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0C7C2F4D" w:rsidR="003C20D3" w:rsidRPr="00FF2927" w:rsidRDefault="00E457EC" w:rsidP="00FF2927">
      <w:pPr>
        <w:tabs>
          <w:tab w:val="center" w:pos="4536"/>
          <w:tab w:val="right" w:pos="8280"/>
          <w:tab w:val="right" w:pos="9639"/>
        </w:tabs>
        <w:spacing w:afterLines="50" w:after="120"/>
        <w:ind w:right="2"/>
        <w:jc w:val="both"/>
        <w:rPr>
          <w:rFonts w:ascii="Arial" w:hAnsi="Arial" w:cs="Arial"/>
          <w:b/>
          <w:bCs/>
          <w:sz w:val="28"/>
        </w:rPr>
      </w:pPr>
      <w:bookmarkStart w:id="0" w:name="_Hlk533328020"/>
      <w:r w:rsidRPr="00FF2927">
        <w:rPr>
          <w:rFonts w:ascii="Arial" w:hAnsi="Arial" w:cs="Arial"/>
          <w:b/>
          <w:bCs/>
          <w:sz w:val="28"/>
        </w:rPr>
        <w:t>3GPP TSG RAN WG1 #9</w:t>
      </w:r>
      <w:r w:rsidR="00FF2927" w:rsidRPr="00FF2927">
        <w:rPr>
          <w:rFonts w:ascii="Arial" w:hAnsi="Arial" w:cs="Arial"/>
          <w:b/>
          <w:bCs/>
          <w:sz w:val="28"/>
        </w:rPr>
        <w:t xml:space="preserve">9      </w:t>
      </w:r>
      <w:r w:rsidR="003C20D3" w:rsidRPr="00FF2927">
        <w:rPr>
          <w:rFonts w:ascii="Arial" w:hAnsi="Arial" w:cs="Arial"/>
          <w:b/>
          <w:bCs/>
          <w:sz w:val="28"/>
        </w:rPr>
        <w:t xml:space="preserve">         </w:t>
      </w:r>
      <w:r w:rsidR="003C20D3" w:rsidRPr="00FF2927">
        <w:rPr>
          <w:rFonts w:ascii="Arial" w:hAnsi="Arial" w:cs="Arial"/>
          <w:b/>
          <w:bCs/>
          <w:sz w:val="28"/>
        </w:rPr>
        <w:tab/>
        <w:t xml:space="preserve">                                     </w:t>
      </w:r>
      <w:r w:rsidR="00FF2927">
        <w:rPr>
          <w:rFonts w:ascii="Arial" w:hAnsi="Arial" w:cs="Arial"/>
          <w:b/>
          <w:bCs/>
          <w:sz w:val="28"/>
        </w:rPr>
        <w:t xml:space="preserve">      </w:t>
      </w:r>
      <w:r w:rsidR="00FF2927" w:rsidRPr="00FF2927">
        <w:rPr>
          <w:rFonts w:ascii="Arial" w:hAnsi="Arial" w:cs="Arial"/>
          <w:b/>
          <w:bCs/>
          <w:sz w:val="28"/>
        </w:rPr>
        <w:t xml:space="preserve">   </w:t>
      </w:r>
      <w:r w:rsidRPr="00FF2927">
        <w:rPr>
          <w:rFonts w:ascii="Arial" w:hAnsi="Arial" w:cs="Arial"/>
          <w:b/>
          <w:bCs/>
          <w:sz w:val="28"/>
        </w:rPr>
        <w:t xml:space="preserve">     </w:t>
      </w:r>
      <w:r w:rsidR="00EC7CAA" w:rsidRPr="00FF2927">
        <w:rPr>
          <w:rFonts w:ascii="Arial" w:hAnsi="Arial" w:cs="Arial"/>
          <w:b/>
          <w:bCs/>
          <w:sz w:val="28"/>
        </w:rPr>
        <w:t>R1-19</w:t>
      </w:r>
      <w:r w:rsidR="00D82BFE">
        <w:rPr>
          <w:rFonts w:ascii="Arial" w:hAnsi="Arial" w:cs="Arial"/>
          <w:b/>
          <w:bCs/>
          <w:sz w:val="28"/>
        </w:rPr>
        <w:t>12087</w:t>
      </w:r>
    </w:p>
    <w:bookmarkEnd w:id="0"/>
    <w:p w14:paraId="468022D7" w14:textId="32AFE6BB" w:rsidR="005C41F1" w:rsidRPr="00FF2927" w:rsidRDefault="00FF2927" w:rsidP="00FF2927">
      <w:pPr>
        <w:spacing w:afterLines="50" w:after="120"/>
        <w:ind w:left="1985" w:hanging="1985"/>
        <w:rPr>
          <w:rFonts w:ascii="Arial" w:hAnsi="Arial" w:cs="Arial"/>
          <w:b/>
          <w:sz w:val="28"/>
          <w:szCs w:val="28"/>
        </w:rPr>
      </w:pPr>
      <w:r w:rsidRPr="00FF2927">
        <w:rPr>
          <w:rFonts w:ascii="Arial" w:eastAsia="MS Mincho" w:hAnsi="Arial" w:cs="Arial"/>
          <w:b/>
          <w:bCs/>
          <w:sz w:val="28"/>
          <w:lang w:eastAsia="ja-JP"/>
        </w:rPr>
        <w:t>Reno, USA, November 18th – 22nd, 2019</w:t>
      </w:r>
    </w:p>
    <w:p w14:paraId="301899BC" w14:textId="5A559774" w:rsidR="003C20D3" w:rsidRPr="00FF2927" w:rsidRDefault="003C20D3" w:rsidP="00FF2927">
      <w:pPr>
        <w:spacing w:before="240" w:afterLines="50" w:after="120"/>
        <w:ind w:left="1985" w:hanging="1985"/>
        <w:rPr>
          <w:rFonts w:ascii="Arial" w:hAnsi="Arial" w:cs="Arial"/>
          <w:b/>
          <w:bCs/>
          <w:sz w:val="28"/>
          <w:szCs w:val="28"/>
        </w:rPr>
      </w:pPr>
      <w:r w:rsidRPr="00FF2927">
        <w:rPr>
          <w:rFonts w:ascii="Arial" w:hAnsi="Arial" w:cs="Arial"/>
          <w:b/>
          <w:sz w:val="28"/>
          <w:szCs w:val="28"/>
        </w:rPr>
        <w:t>Agenda item:</w:t>
      </w:r>
      <w:r w:rsidRPr="00FF2927">
        <w:rPr>
          <w:rFonts w:ascii="Arial" w:hAnsi="Arial" w:cs="Arial"/>
          <w:b/>
          <w:sz w:val="28"/>
          <w:szCs w:val="28"/>
        </w:rPr>
        <w:tab/>
        <w:t>7.2.2.1.3</w:t>
      </w:r>
    </w:p>
    <w:p w14:paraId="3ACE8376" w14:textId="41BE553C" w:rsidR="003C20D3" w:rsidRPr="00FF2927" w:rsidRDefault="003C20D3" w:rsidP="00FF2927">
      <w:pPr>
        <w:spacing w:afterLines="50" w:after="120"/>
        <w:ind w:left="1985" w:hanging="1985"/>
        <w:rPr>
          <w:rFonts w:ascii="Arial" w:hAnsi="Arial" w:cs="Arial"/>
          <w:b/>
          <w:sz w:val="28"/>
          <w:szCs w:val="28"/>
        </w:rPr>
      </w:pPr>
      <w:r w:rsidRPr="00FF2927">
        <w:rPr>
          <w:rFonts w:ascii="Arial" w:hAnsi="Arial" w:cs="Arial"/>
          <w:b/>
          <w:sz w:val="28"/>
          <w:szCs w:val="28"/>
        </w:rPr>
        <w:t>Title:</w:t>
      </w:r>
      <w:r w:rsidRPr="00FF2927">
        <w:rPr>
          <w:rFonts w:ascii="Arial" w:hAnsi="Arial" w:cs="Arial"/>
          <w:b/>
          <w:sz w:val="28"/>
          <w:szCs w:val="28"/>
        </w:rPr>
        <w:tab/>
        <w:t>UL Signals and Channels for NR-U operation</w:t>
      </w:r>
    </w:p>
    <w:p w14:paraId="1F960842" w14:textId="77777777" w:rsidR="003C20D3" w:rsidRPr="00FF2927" w:rsidRDefault="003C20D3" w:rsidP="00FF2927">
      <w:pPr>
        <w:spacing w:afterLines="50" w:after="120"/>
        <w:ind w:left="1985" w:hanging="1985"/>
        <w:rPr>
          <w:rFonts w:ascii="Arial" w:hAnsi="Arial" w:cs="Arial"/>
          <w:b/>
          <w:bCs/>
          <w:sz w:val="28"/>
          <w:szCs w:val="28"/>
        </w:rPr>
      </w:pPr>
      <w:r w:rsidRPr="00FF2927">
        <w:rPr>
          <w:rFonts w:ascii="Arial" w:hAnsi="Arial" w:cs="Arial"/>
          <w:b/>
          <w:sz w:val="28"/>
          <w:szCs w:val="28"/>
        </w:rPr>
        <w:t>Source:</w:t>
      </w:r>
      <w:r w:rsidRPr="00FF2927">
        <w:rPr>
          <w:rFonts w:ascii="Arial" w:hAnsi="Arial" w:cs="Arial"/>
          <w:b/>
          <w:bCs/>
          <w:sz w:val="28"/>
          <w:szCs w:val="28"/>
        </w:rPr>
        <w:tab/>
        <w:t>MediaTek Inc.</w:t>
      </w:r>
    </w:p>
    <w:p w14:paraId="59C77CE7" w14:textId="77777777" w:rsidR="003C20D3" w:rsidRPr="00FF2927" w:rsidRDefault="003C20D3" w:rsidP="00FF2927">
      <w:pPr>
        <w:spacing w:afterLines="50" w:after="120"/>
        <w:ind w:left="1985" w:hanging="1985"/>
        <w:rPr>
          <w:rFonts w:ascii="Arial" w:hAnsi="Arial" w:cs="Arial"/>
          <w:b/>
          <w:bCs/>
          <w:sz w:val="28"/>
          <w:szCs w:val="28"/>
        </w:rPr>
      </w:pPr>
      <w:r w:rsidRPr="00FF2927">
        <w:rPr>
          <w:rFonts w:ascii="Arial" w:hAnsi="Arial" w:cs="Arial"/>
          <w:b/>
          <w:sz w:val="28"/>
          <w:szCs w:val="28"/>
        </w:rPr>
        <w:t>Document for:</w:t>
      </w:r>
      <w:r w:rsidRPr="00FF2927">
        <w:rPr>
          <w:rFonts w:ascii="Arial" w:hAnsi="Arial" w:cs="Arial"/>
          <w:b/>
          <w:bCs/>
          <w:sz w:val="28"/>
          <w:szCs w:val="28"/>
        </w:rPr>
        <w:tab/>
        <w:t>Discussion</w:t>
      </w:r>
    </w:p>
    <w:p w14:paraId="2D57680F" w14:textId="65BB70AD" w:rsidR="00494DC2" w:rsidRPr="007D4109" w:rsidRDefault="0048422D"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F05D60" w:rsidRDefault="00494DC2" w:rsidP="004366E0">
      <w:pPr>
        <w:pStyle w:val="af2"/>
        <w:numPr>
          <w:ilvl w:val="0"/>
          <w:numId w:val="5"/>
        </w:numPr>
        <w:spacing w:afterLines="50" w:after="120"/>
        <w:outlineLvl w:val="0"/>
        <w:rPr>
          <w:rFonts w:ascii="Arial" w:hAnsi="Arial" w:cs="Arial"/>
          <w:b/>
          <w:sz w:val="28"/>
        </w:rPr>
      </w:pPr>
      <w:r w:rsidRPr="00F05D60">
        <w:rPr>
          <w:rFonts w:ascii="Arial" w:hAnsi="Arial" w:cs="Arial"/>
          <w:b/>
          <w:sz w:val="28"/>
        </w:rPr>
        <w:t>Introduction</w:t>
      </w:r>
    </w:p>
    <w:p w14:paraId="0D8476E4" w14:textId="31BD3C43" w:rsidR="00DC61D6" w:rsidRPr="00DC61D6" w:rsidRDefault="00F853B3" w:rsidP="00DC61D6">
      <w:pPr>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w:t>
      </w:r>
      <w:r w:rsidR="00FF2927">
        <w:rPr>
          <w:szCs w:val="22"/>
        </w:rPr>
        <w:t xml:space="preserve"> remaining detail </w:t>
      </w:r>
      <w:r w:rsidR="00DC61D6" w:rsidRPr="00DC61D6">
        <w:rPr>
          <w:szCs w:val="22"/>
        </w:rPr>
        <w:t>on the following topics for NR-U:</w:t>
      </w:r>
    </w:p>
    <w:p w14:paraId="2DD1C8AB" w14:textId="7F0E0B85" w:rsidR="00DC61D6" w:rsidRPr="00DC61D6" w:rsidRDefault="00DC61D6" w:rsidP="00DC61D6">
      <w:pPr>
        <w:ind w:left="709" w:hanging="283"/>
        <w:jc w:val="both"/>
        <w:rPr>
          <w:szCs w:val="22"/>
        </w:rPr>
      </w:pPr>
      <w:r w:rsidRPr="00DC61D6">
        <w:rPr>
          <w:rFonts w:hint="eastAsia"/>
          <w:szCs w:val="22"/>
        </w:rPr>
        <w:t>•</w:t>
      </w:r>
      <w:r w:rsidRPr="00DC61D6">
        <w:rPr>
          <w:szCs w:val="22"/>
        </w:rPr>
        <w:tab/>
        <w:t xml:space="preserve">PUCCH </w:t>
      </w:r>
      <w:r>
        <w:rPr>
          <w:szCs w:val="22"/>
        </w:rPr>
        <w:t>d</w:t>
      </w:r>
      <w:r w:rsidRPr="00DC61D6">
        <w:rPr>
          <w:szCs w:val="22"/>
        </w:rPr>
        <w:t xml:space="preserve">esign </w:t>
      </w:r>
      <w:r>
        <w:rPr>
          <w:szCs w:val="22"/>
        </w:rPr>
        <w:t>c</w:t>
      </w:r>
      <w:r w:rsidRPr="00DC61D6">
        <w:rPr>
          <w:szCs w:val="22"/>
        </w:rPr>
        <w:t>onsideration</w:t>
      </w:r>
    </w:p>
    <w:p w14:paraId="640C18AB" w14:textId="3AA10157" w:rsidR="00DC61D6" w:rsidRPr="00DC61D6" w:rsidRDefault="00DC61D6" w:rsidP="00DC61D6">
      <w:pPr>
        <w:ind w:left="709" w:hanging="283"/>
        <w:jc w:val="both"/>
        <w:rPr>
          <w:szCs w:val="22"/>
        </w:rPr>
      </w:pPr>
      <w:r w:rsidRPr="00DC61D6">
        <w:rPr>
          <w:rFonts w:hint="eastAsia"/>
          <w:szCs w:val="22"/>
        </w:rPr>
        <w:t>•</w:t>
      </w:r>
      <w:r w:rsidRPr="00DC61D6">
        <w:rPr>
          <w:szCs w:val="22"/>
        </w:rPr>
        <w:tab/>
      </w:r>
      <w:r>
        <w:rPr>
          <w:szCs w:val="22"/>
        </w:rPr>
        <w:t>PUSCH design consideration</w:t>
      </w:r>
    </w:p>
    <w:p w14:paraId="02219E3F" w14:textId="6D7DEC6C" w:rsidR="004E01EA" w:rsidRPr="0052558F" w:rsidRDefault="00DC61D6" w:rsidP="00DC61D6">
      <w:pPr>
        <w:ind w:left="709" w:hanging="283"/>
        <w:jc w:val="both"/>
        <w:rPr>
          <w:szCs w:val="22"/>
        </w:rPr>
      </w:pPr>
      <w:r w:rsidRPr="00DC61D6">
        <w:rPr>
          <w:rFonts w:hint="eastAsia"/>
          <w:szCs w:val="22"/>
        </w:rPr>
        <w:t>•</w:t>
      </w:r>
      <w:r w:rsidRPr="00DC61D6">
        <w:rPr>
          <w:szCs w:val="22"/>
        </w:rPr>
        <w:tab/>
        <w:t>Configurability between interlace and contiguous mappings</w:t>
      </w:r>
    </w:p>
    <w:p w14:paraId="479BFEA9" w14:textId="165C02DE" w:rsidR="00494DC2" w:rsidRPr="007D4109" w:rsidRDefault="0048422D"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5795AF46" w:rsidR="004366E0" w:rsidRPr="00F05D60" w:rsidRDefault="00FA16E6" w:rsidP="004366E0">
      <w:pPr>
        <w:pStyle w:val="af2"/>
        <w:numPr>
          <w:ilvl w:val="0"/>
          <w:numId w:val="5"/>
        </w:numPr>
        <w:spacing w:beforeLines="50" w:before="120" w:afterLines="50" w:after="120"/>
        <w:contextualSpacing w:val="0"/>
        <w:outlineLvl w:val="0"/>
        <w:rPr>
          <w:rFonts w:ascii="Arial" w:eastAsia="SimSun" w:hAnsi="Arial" w:cs="Arial"/>
          <w:b/>
          <w:sz w:val="28"/>
        </w:rPr>
      </w:pPr>
      <w:bookmarkStart w:id="1" w:name="_Ref494794648"/>
      <w:r w:rsidRPr="00F05D60">
        <w:rPr>
          <w:rFonts w:ascii="Arial" w:hAnsi="Arial" w:cs="Arial"/>
          <w:b/>
          <w:sz w:val="28"/>
        </w:rPr>
        <w:t>PUCCH</w:t>
      </w:r>
      <w:r w:rsidR="004431C3" w:rsidRPr="00F05D60">
        <w:rPr>
          <w:rFonts w:ascii="Arial" w:hAnsi="Arial" w:cs="Arial"/>
          <w:b/>
          <w:sz w:val="28"/>
        </w:rPr>
        <w:t xml:space="preserve"> </w:t>
      </w:r>
      <w:r w:rsidR="00DC61D6" w:rsidRPr="00F05D60">
        <w:rPr>
          <w:rFonts w:ascii="Arial" w:hAnsi="Arial" w:cs="Arial"/>
          <w:b/>
          <w:sz w:val="28"/>
        </w:rPr>
        <w:t>d</w:t>
      </w:r>
      <w:r w:rsidRPr="00F05D60">
        <w:rPr>
          <w:rFonts w:ascii="Arial" w:hAnsi="Arial" w:cs="Arial"/>
          <w:b/>
          <w:sz w:val="28"/>
        </w:rPr>
        <w:t xml:space="preserve">esign </w:t>
      </w:r>
      <w:r w:rsidR="00DC61D6" w:rsidRPr="00F05D60">
        <w:rPr>
          <w:rFonts w:ascii="Arial" w:hAnsi="Arial" w:cs="Arial"/>
          <w:b/>
          <w:sz w:val="28"/>
        </w:rPr>
        <w:t>c</w:t>
      </w:r>
      <w:r w:rsidRPr="00F05D60">
        <w:rPr>
          <w:rFonts w:ascii="Arial" w:hAnsi="Arial" w:cs="Arial"/>
          <w:b/>
          <w:sz w:val="28"/>
        </w:rPr>
        <w:t>onsideration</w:t>
      </w:r>
    </w:p>
    <w:p w14:paraId="50C0DCCB" w14:textId="66F5CC75" w:rsidR="00FC2DFE" w:rsidRPr="00F05D60" w:rsidRDefault="00FC2DFE" w:rsidP="00F05D60">
      <w:pPr>
        <w:pStyle w:val="af2"/>
        <w:numPr>
          <w:ilvl w:val="1"/>
          <w:numId w:val="5"/>
        </w:numPr>
        <w:spacing w:before="240" w:afterLines="50" w:after="120"/>
        <w:ind w:left="431" w:hanging="431"/>
        <w:outlineLvl w:val="1"/>
        <w:rPr>
          <w:rFonts w:ascii="Arial" w:eastAsia="SimSun" w:hAnsi="Arial" w:cs="Arial"/>
          <w:b/>
        </w:rPr>
      </w:pPr>
      <w:bookmarkStart w:id="2" w:name="_Ref528581501"/>
      <w:r w:rsidRPr="00F05D60">
        <w:rPr>
          <w:rFonts w:ascii="Arial" w:eastAsia="SimSun" w:hAnsi="Arial" w:cs="Arial"/>
          <w:b/>
        </w:rPr>
        <w:t xml:space="preserve">Enhanced PUCCH </w:t>
      </w:r>
      <w:bookmarkEnd w:id="2"/>
      <w:r w:rsidRPr="00F05D60">
        <w:rPr>
          <w:rFonts w:ascii="Arial" w:eastAsia="SimSun" w:hAnsi="Arial" w:cs="Arial"/>
          <w:b/>
        </w:rPr>
        <w:t>format 0 and format 1</w:t>
      </w:r>
    </w:p>
    <w:p w14:paraId="11E332A3" w14:textId="20A6E2B1" w:rsidR="00FC2DFE" w:rsidRDefault="00FC2DFE" w:rsidP="00FC2DFE">
      <w:pPr>
        <w:spacing w:before="120" w:afterLines="50" w:after="120"/>
        <w:jc w:val="both"/>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_Ref16766879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xml:space="preserve">, it is agreed that enhancement of Rel-15 PUCCH format 0 and 1 will be supported in NR-U. It is further agreed in </w:t>
      </w:r>
      <w:r>
        <w:rPr>
          <w:rFonts w:eastAsiaTheme="minorEastAsia"/>
        </w:rPr>
        <w:fldChar w:fldCharType="begin"/>
      </w:r>
      <w:r>
        <w:rPr>
          <w:rFonts w:eastAsiaTheme="minorEastAsia"/>
        </w:rPr>
        <w:instrText xml:space="preserve"> REF _Ref21010797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that:</w:t>
      </w:r>
    </w:p>
    <w:p w14:paraId="541A575A" w14:textId="177D76E2" w:rsidR="00FC2DFE" w:rsidRPr="00FC2DFE" w:rsidRDefault="00FC2DFE" w:rsidP="00FC2DFE">
      <w:pPr>
        <w:rPr>
          <w:rFonts w:ascii="Times" w:eastAsia="Batang" w:hAnsi="Times"/>
          <w:b/>
          <w:sz w:val="20"/>
          <w:szCs w:val="20"/>
          <w:lang w:val="en-GB" w:eastAsia="x-none"/>
        </w:rPr>
      </w:pPr>
      <w:r w:rsidRPr="00FC2DFE">
        <w:rPr>
          <w:rFonts w:ascii="Times" w:eastAsia="Batang" w:hAnsi="Times"/>
          <w:b/>
          <w:sz w:val="20"/>
          <w:szCs w:val="20"/>
          <w:highlight w:val="green"/>
          <w:lang w:val="en-GB" w:eastAsia="x-none"/>
        </w:rPr>
        <w:t>Agreement (RAN1#98bis):</w:t>
      </w:r>
    </w:p>
    <w:p w14:paraId="1196041F" w14:textId="77777777" w:rsidR="00FC2DFE" w:rsidRPr="00FC2DFE" w:rsidRDefault="00FC2DFE" w:rsidP="00FC2DFE">
      <w:pPr>
        <w:overflowPunct w:val="0"/>
        <w:autoSpaceDE w:val="0"/>
        <w:autoSpaceDN w:val="0"/>
        <w:adjustRightInd w:val="0"/>
        <w:spacing w:after="180"/>
        <w:contextualSpacing/>
        <w:textAlignment w:val="baseline"/>
        <w:rPr>
          <w:rFonts w:eastAsia="SimSun"/>
          <w:sz w:val="20"/>
          <w:szCs w:val="20"/>
          <w:lang w:val="en-GB" w:eastAsia="ja-JP"/>
        </w:rPr>
      </w:pPr>
      <w:r w:rsidRPr="00FC2DFE">
        <w:rPr>
          <w:rFonts w:eastAsia="SimSun"/>
          <w:sz w:val="20"/>
          <w:szCs w:val="20"/>
          <w:lang w:val="en-GB" w:eastAsia="ja-JP"/>
        </w:rPr>
        <w:t>For PUCCH formats 0 and 1 configured with an interlace mapping, the formula for cyclic shift hopping in Section 6.3.2.2.2 of 38.211 is given by</w:t>
      </w:r>
    </w:p>
    <w:p w14:paraId="4328C65E" w14:textId="77777777" w:rsidR="00FC2DFE" w:rsidRPr="00FC2DFE" w:rsidRDefault="0048422D" w:rsidP="00FC2DFE">
      <w:pPr>
        <w:overflowPunct w:val="0"/>
        <w:autoSpaceDE w:val="0"/>
        <w:autoSpaceDN w:val="0"/>
        <w:adjustRightInd w:val="0"/>
        <w:spacing w:after="180"/>
        <w:ind w:left="720"/>
        <w:jc w:val="right"/>
        <w:textAlignment w:val="baseline"/>
        <w:rPr>
          <w:rFonts w:eastAsia="SimSun"/>
          <w:sz w:val="20"/>
          <w:szCs w:val="20"/>
          <w:lang w:val="en-GB" w:eastAsia="ja-JP"/>
        </w:rPr>
      </w:pPr>
      <m:oMath>
        <m:sSub>
          <m:sSubPr>
            <m:ctrlPr>
              <w:rPr>
                <w:rFonts w:ascii="Cambria Math" w:hAnsi="Cambria Math"/>
                <w:i/>
                <w:sz w:val="20"/>
                <w:szCs w:val="20"/>
                <w:lang w:val="en-GB"/>
              </w:rPr>
            </m:ctrlPr>
          </m:sSubPr>
          <m:e>
            <m:r>
              <w:rPr>
                <w:rFonts w:ascii="Cambria Math" w:hAnsi="Cambria Math"/>
                <w:sz w:val="20"/>
                <w:szCs w:val="20"/>
                <w:lang w:val="en-GB"/>
              </w:rPr>
              <m:t>α</m:t>
            </m:r>
          </m:e>
          <m:sub>
            <m:r>
              <w:rPr>
                <w:rFonts w:ascii="Cambria Math" w:hAnsi="Cambria Math"/>
                <w:sz w:val="20"/>
                <w:szCs w:val="20"/>
                <w:lang w:val="en-GB"/>
              </w:rPr>
              <m:t>l</m:t>
            </m:r>
          </m:sub>
        </m:sSub>
        <m:r>
          <w:rPr>
            <w:rFonts w:ascii="Cambria Math" w:hAnsi="Cambria Math"/>
            <w:sz w:val="20"/>
            <w:szCs w:val="20"/>
            <w:lang w:val="en-GB"/>
          </w:rPr>
          <m:t>=</m:t>
        </m:r>
        <m:f>
          <m:fPr>
            <m:ctrlPr>
              <w:rPr>
                <w:rFonts w:ascii="Cambria Math" w:hAnsi="Cambria Math"/>
                <w:i/>
                <w:sz w:val="20"/>
                <w:szCs w:val="20"/>
                <w:lang w:val="en-GB"/>
              </w:rPr>
            </m:ctrlPr>
          </m:fPr>
          <m:num>
            <m:r>
              <w:rPr>
                <w:rFonts w:ascii="Cambria Math" w:hAnsi="Cambria Math"/>
                <w:sz w:val="20"/>
                <w:szCs w:val="20"/>
                <w:lang w:val="en-GB"/>
              </w:rPr>
              <m:t>2π</m:t>
            </m:r>
          </m:num>
          <m:den>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den>
        </m:f>
        <m:d>
          <m:dPr>
            <m:ctrlPr>
              <w:rPr>
                <w:rFonts w:ascii="Cambria Math" w:hAnsi="Cambria Math"/>
                <w:i/>
                <w:sz w:val="20"/>
                <w:szCs w:val="20"/>
                <w:lang w:val="en-GB"/>
              </w:rPr>
            </m:ctrlPr>
          </m:d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m</m:t>
                    </m:r>
                  </m:e>
                  <m:sub>
                    <m:r>
                      <w:rPr>
                        <w:rFonts w:ascii="Cambria Math" w:hAnsi="Cambria Math"/>
                        <w:sz w:val="20"/>
                        <w:szCs w:val="20"/>
                        <w:lang w:val="en-GB"/>
                      </w:rPr>
                      <m:t>0</m:t>
                    </m:r>
                  </m:sub>
                </m:sSub>
                <m:r>
                  <w:rPr>
                    <w:rFonts w:ascii="Cambria Math" w:hAnsi="Cambria Math"/>
                    <w:sz w:val="20"/>
                    <w:szCs w:val="20"/>
                    <w:lang w:val="en-GB"/>
                  </w:rPr>
                  <m:t>+</m:t>
                </m:r>
                <m:r>
                  <m:rPr>
                    <m:sty m:val="p"/>
                  </m:rPr>
                  <w:rPr>
                    <w:rFonts w:ascii="Cambria Math" w:hAnsi="Cambria Math"/>
                    <w:color w:val="FF0000"/>
                    <w:sz w:val="20"/>
                    <w:szCs w:val="20"/>
                    <w:lang w:val="en-GB"/>
                  </w:rPr>
                  <m:t>Δ*</m:t>
                </m:r>
                <m:r>
                  <w:rPr>
                    <w:rFonts w:ascii="Cambria Math" w:hAnsi="Cambria Math"/>
                    <w:color w:val="FF0000"/>
                    <w:sz w:val="20"/>
                    <w:szCs w:val="20"/>
                    <w:lang w:val="en-GB"/>
                  </w:rPr>
                  <m:t>i</m:t>
                </m:r>
                <m:r>
                  <w:rPr>
                    <w:rFonts w:ascii="Cambria Math" w:hAnsi="Cambria Math"/>
                    <w:sz w:val="20"/>
                    <w:szCs w:val="20"/>
                    <w:lang w:val="en-GB"/>
                  </w:rPr>
                  <m:t>+</m:t>
                </m:r>
                <m:sSub>
                  <m:sSubPr>
                    <m:ctrlPr>
                      <w:rPr>
                        <w:rFonts w:ascii="Cambria Math" w:hAnsi="Cambria Math"/>
                        <w:i/>
                        <w:sz w:val="20"/>
                        <w:szCs w:val="20"/>
                        <w:lang w:val="en-GB"/>
                      </w:rPr>
                    </m:ctrlPr>
                  </m:sSubPr>
                  <m:e>
                    <m:sSub>
                      <m:sSubPr>
                        <m:ctrlPr>
                          <w:rPr>
                            <w:rFonts w:ascii="Cambria Math" w:hAnsi="Cambria Math"/>
                            <w:i/>
                            <w:sz w:val="20"/>
                            <w:szCs w:val="20"/>
                            <w:lang w:val="en-GB"/>
                          </w:rPr>
                        </m:ctrlPr>
                      </m:sSubPr>
                      <m:e>
                        <m:r>
                          <w:rPr>
                            <w:rFonts w:ascii="Cambria Math" w:hAnsi="Cambria Math"/>
                            <w:sz w:val="20"/>
                            <w:szCs w:val="20"/>
                            <w:lang w:val="en-GB"/>
                          </w:rPr>
                          <m:t>m</m:t>
                        </m:r>
                      </m:e>
                      <m:sub>
                        <m:r>
                          <m:rPr>
                            <m:nor/>
                          </m:rPr>
                          <w:rPr>
                            <w:rFonts w:ascii="Cambria Math" w:hAnsi="Cambria Math"/>
                            <w:sz w:val="20"/>
                            <w:szCs w:val="20"/>
                            <w:lang w:val="en-GB"/>
                          </w:rPr>
                          <m:t>cs</m:t>
                        </m:r>
                      </m:sub>
                    </m:sSub>
                    <m:r>
                      <w:rPr>
                        <w:rFonts w:ascii="Cambria Math" w:hAnsi="Cambria Math"/>
                        <w:sz w:val="20"/>
                        <w:szCs w:val="20"/>
                        <w:lang w:val="en-GB"/>
                      </w:rPr>
                      <m:t>+n</m:t>
                    </m:r>
                  </m:e>
                  <m:sub>
                    <m:r>
                      <m:rPr>
                        <m:nor/>
                      </m:rPr>
                      <w:rPr>
                        <w:rFonts w:ascii="Cambria Math" w:hAnsi="Cambria Math"/>
                        <w:sz w:val="20"/>
                        <w:szCs w:val="20"/>
                        <w:lang w:val="en-GB"/>
                      </w:rPr>
                      <m:t>cs</m:t>
                    </m:r>
                  </m:sub>
                </m:sSub>
                <m:d>
                  <m:dPr>
                    <m:ctrlPr>
                      <w:rPr>
                        <w:rFonts w:ascii="Cambria Math" w:hAnsi="Cambria Math"/>
                        <w:i/>
                        <w:sz w:val="20"/>
                        <w:szCs w:val="20"/>
                        <w:lang w:val="en-GB"/>
                      </w:rPr>
                    </m:ctrlPr>
                  </m:dPr>
                  <m:e>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s,f</m:t>
                        </m:r>
                      </m:sub>
                      <m:sup>
                        <m:r>
                          <w:rPr>
                            <w:rFonts w:ascii="Cambria Math" w:hAnsi="Cambria Math"/>
                            <w:sz w:val="20"/>
                            <w:szCs w:val="20"/>
                            <w:lang w:val="en-GB"/>
                          </w:rPr>
                          <m:t>μ</m:t>
                        </m:r>
                      </m:sup>
                    </m:sSubSup>
                    <m:r>
                      <w:rPr>
                        <w:rFonts w:ascii="Cambria Math" w:hAnsi="Cambria Math"/>
                        <w:sz w:val="20"/>
                        <w:szCs w:val="20"/>
                        <w:lang w:val="en-GB"/>
                      </w:rPr>
                      <m:t>,l+l'</m:t>
                    </m:r>
                  </m:e>
                </m:d>
              </m:e>
            </m:d>
            <m:r>
              <m:rPr>
                <m:nor/>
              </m:rPr>
              <w:rPr>
                <w:rFonts w:ascii="Cambria Math" w:hAnsi="Cambria Math"/>
                <w:sz w:val="20"/>
                <w:szCs w:val="20"/>
                <w:lang w:val="en-GB"/>
              </w:rPr>
              <m:t>mod</m:t>
            </m:r>
            <m:sSubSup>
              <m:sSubSupPr>
                <m:ctrlPr>
                  <w:rPr>
                    <w:rFonts w:ascii="Cambria Math" w:hAnsi="Cambria Math"/>
                    <w:i/>
                    <w:sz w:val="20"/>
                    <w:szCs w:val="20"/>
                    <w:lang w:val="en-GB"/>
                  </w:rPr>
                </m:ctrlPr>
              </m:sSubSupPr>
              <m:e>
                <m:r>
                  <w:rPr>
                    <w:rFonts w:ascii="Cambria Math" w:hAnsi="Cambria Math"/>
                    <w:sz w:val="20"/>
                    <w:szCs w:val="20"/>
                    <w:lang w:val="en-GB"/>
                  </w:rPr>
                  <m:t>N</m:t>
                </m:r>
              </m:e>
              <m:sub>
                <m:r>
                  <m:rPr>
                    <m:nor/>
                  </m:rPr>
                  <w:rPr>
                    <w:rFonts w:ascii="Cambria Math" w:hAnsi="Cambria Math"/>
                    <w:sz w:val="20"/>
                    <w:szCs w:val="20"/>
                    <w:lang w:val="en-GB"/>
                  </w:rPr>
                  <m:t>sc</m:t>
                </m:r>
              </m:sub>
              <m:sup>
                <m:r>
                  <m:rPr>
                    <m:nor/>
                  </m:rPr>
                  <w:rPr>
                    <w:rFonts w:ascii="Cambria Math" w:hAnsi="Cambria Math"/>
                    <w:sz w:val="20"/>
                    <w:szCs w:val="20"/>
                    <w:lang w:val="en-GB"/>
                  </w:rPr>
                  <m:t>RB</m:t>
                </m:r>
              </m:sup>
            </m:sSubSup>
          </m:e>
        </m:d>
      </m:oMath>
      <w:r w:rsidR="00FC2DFE" w:rsidRPr="00FC2DFE">
        <w:rPr>
          <w:rFonts w:eastAsia="SimSun"/>
          <w:sz w:val="20"/>
          <w:szCs w:val="20"/>
          <w:lang w:val="en-GB"/>
        </w:rPr>
        <w:t xml:space="preserve">                                                 (1)</w:t>
      </w:r>
    </w:p>
    <w:p w14:paraId="0E4EEB54" w14:textId="77777777" w:rsidR="00FC2DFE" w:rsidRPr="00FC2DFE" w:rsidRDefault="00FC2DFE" w:rsidP="00FC2DFE">
      <w:pPr>
        <w:overflowPunct w:val="0"/>
        <w:autoSpaceDE w:val="0"/>
        <w:autoSpaceDN w:val="0"/>
        <w:adjustRightInd w:val="0"/>
        <w:spacing w:after="180"/>
        <w:textAlignment w:val="baseline"/>
        <w:rPr>
          <w:rFonts w:eastAsia="SimSun"/>
          <w:sz w:val="20"/>
          <w:szCs w:val="20"/>
          <w:lang w:val="en-GB" w:eastAsia="ja-JP"/>
        </w:rPr>
      </w:pPr>
      <w:r w:rsidRPr="00FC2DFE">
        <w:rPr>
          <w:rFonts w:eastAsia="SimSun"/>
          <w:sz w:val="20"/>
          <w:szCs w:val="20"/>
          <w:lang w:val="en-GB" w:eastAsia="ja-JP"/>
        </w:rPr>
        <w:t xml:space="preserve">where </w:t>
      </w:r>
      <m:oMath>
        <m:r>
          <w:rPr>
            <w:rFonts w:ascii="Cambria Math" w:hAnsi="Cambria Math"/>
            <w:sz w:val="20"/>
            <w:szCs w:val="20"/>
            <w:lang w:val="en-GB"/>
          </w:rPr>
          <m:t>i∈</m:t>
        </m:r>
        <m:d>
          <m:dPr>
            <m:begChr m:val="{"/>
            <m:endChr m:val="}"/>
            <m:ctrlPr>
              <w:rPr>
                <w:rFonts w:ascii="Cambria Math" w:hAnsi="Cambria Math"/>
                <w:i/>
                <w:sz w:val="20"/>
                <w:szCs w:val="20"/>
                <w:lang w:val="en-GB"/>
              </w:rPr>
            </m:ctrlPr>
          </m:dPr>
          <m:e>
            <m:r>
              <w:rPr>
                <w:rFonts w:ascii="Cambria Math" w:hAnsi="Cambria Math"/>
                <w:sz w:val="20"/>
                <w:szCs w:val="20"/>
                <w:lang w:val="en-GB"/>
              </w:rPr>
              <m:t>0,1,…,N-1</m:t>
            </m:r>
          </m:e>
        </m:d>
      </m:oMath>
      <w:r w:rsidRPr="00FC2DFE">
        <w:rPr>
          <w:rFonts w:eastAsia="SimSun"/>
          <w:sz w:val="20"/>
          <w:szCs w:val="20"/>
          <w:lang w:val="en-GB" w:eastAsia="ja-JP"/>
        </w:rPr>
        <w:t xml:space="preserve"> indexes consecutive PRBs within an interlace starting with the lowest indexed PRB of the PUCCH resource within the BWP. </w:t>
      </w:r>
      <w:r w:rsidRPr="00FC2DFE">
        <w:rPr>
          <w:rFonts w:eastAsia="SimSun"/>
          <w:i/>
          <w:sz w:val="20"/>
          <w:szCs w:val="20"/>
          <w:lang w:val="en-GB" w:eastAsia="ja-JP"/>
        </w:rPr>
        <w:t>N</w:t>
      </w:r>
      <w:r w:rsidRPr="00FC2DFE">
        <w:rPr>
          <w:rFonts w:eastAsia="SimSun"/>
          <w:sz w:val="20"/>
          <w:szCs w:val="20"/>
          <w:lang w:val="en-GB" w:eastAsia="ja-JP"/>
        </w:rPr>
        <w:t xml:space="preserve"> is the number of PRBs in an interlace (10 or 11).</w:t>
      </w:r>
    </w:p>
    <w:p w14:paraId="04A6AD91" w14:textId="77777777" w:rsidR="00FC2DFE" w:rsidRPr="00FC2DFE" w:rsidRDefault="00FC2DFE" w:rsidP="00FC2DFE">
      <w:pPr>
        <w:overflowPunct w:val="0"/>
        <w:autoSpaceDE w:val="0"/>
        <w:autoSpaceDN w:val="0"/>
        <w:adjustRightInd w:val="0"/>
        <w:spacing w:line="240" w:lineRule="exact"/>
        <w:contextualSpacing/>
        <w:textAlignment w:val="baseline"/>
        <w:rPr>
          <w:rFonts w:eastAsia="SimSun"/>
          <w:sz w:val="20"/>
          <w:szCs w:val="20"/>
          <w:lang w:val="en-GB" w:eastAsia="ja-JP"/>
        </w:rPr>
      </w:pPr>
      <w:r w:rsidRPr="00FC2DFE">
        <w:rPr>
          <w:rFonts w:eastAsia="SimSun"/>
          <w:sz w:val="20"/>
          <w:szCs w:val="20"/>
          <w:lang w:val="en-GB" w:eastAsia="ja-JP"/>
        </w:rPr>
        <w:t xml:space="preserve">FFS: The step size </w:t>
      </w:r>
      <m:oMath>
        <m:r>
          <m:rPr>
            <m:sty m:val="p"/>
          </m:rPr>
          <w:rPr>
            <w:rFonts w:ascii="Cambria Math" w:hAnsi="Cambria Math"/>
            <w:sz w:val="20"/>
            <w:szCs w:val="20"/>
            <w:lang w:val="en-GB"/>
          </w:rPr>
          <m:t>Δ</m:t>
        </m:r>
      </m:oMath>
      <w:r w:rsidRPr="00FC2DFE">
        <w:rPr>
          <w:rFonts w:eastAsia="SimSun"/>
          <w:sz w:val="20"/>
          <w:szCs w:val="20"/>
          <w:lang w:val="en-GB" w:eastAsia="ja-JP"/>
        </w:rPr>
        <w:t xml:space="preserve"> is down-selected to one value amongst {1,5,7,11}</w:t>
      </w:r>
    </w:p>
    <w:p w14:paraId="095D420F" w14:textId="77777777" w:rsidR="00FC2DFE" w:rsidRPr="00FC2DFE" w:rsidRDefault="00FC2DFE" w:rsidP="00FC2DFE">
      <w:pPr>
        <w:pStyle w:val="af2"/>
        <w:numPr>
          <w:ilvl w:val="0"/>
          <w:numId w:val="48"/>
        </w:numPr>
        <w:overflowPunct w:val="0"/>
        <w:autoSpaceDE w:val="0"/>
        <w:autoSpaceDN w:val="0"/>
        <w:adjustRightInd w:val="0"/>
        <w:spacing w:line="240" w:lineRule="exact"/>
        <w:textAlignment w:val="baseline"/>
        <w:rPr>
          <w:rFonts w:eastAsia="SimSun"/>
          <w:sz w:val="20"/>
          <w:szCs w:val="20"/>
          <w:lang w:val="en-GB" w:eastAsia="ja-JP"/>
        </w:rPr>
      </w:pPr>
      <w:r w:rsidRPr="00FC2DFE">
        <w:rPr>
          <w:rFonts w:eastAsia="SimSun"/>
          <w:sz w:val="20"/>
          <w:szCs w:val="20"/>
          <w:lang w:val="en-GB" w:eastAsia="ja-JP"/>
        </w:rPr>
        <w:t>The decision on which value to select is based on minimizing the 95</w:t>
      </w:r>
      <w:r w:rsidRPr="00FC2DFE">
        <w:rPr>
          <w:rFonts w:eastAsia="SimSun"/>
          <w:sz w:val="20"/>
          <w:szCs w:val="20"/>
          <w:vertAlign w:val="superscript"/>
          <w:lang w:val="en-GB" w:eastAsia="ja-JP"/>
        </w:rPr>
        <w:t>th</w:t>
      </w:r>
      <w:r w:rsidRPr="00FC2DFE">
        <w:rPr>
          <w:rFonts w:eastAsia="SimSun"/>
          <w:sz w:val="20"/>
          <w:szCs w:val="20"/>
          <w:lang w:val="en-GB" w:eastAsia="ja-JP"/>
        </w:rPr>
        <w:t xml:space="preserve"> percentile CM</w:t>
      </w:r>
    </w:p>
    <w:p w14:paraId="59BBFDA2" w14:textId="77777777" w:rsidR="00FC2DFE" w:rsidRPr="00FC2DFE" w:rsidRDefault="00FC2DFE" w:rsidP="00FC2DFE">
      <w:pPr>
        <w:overflowPunct w:val="0"/>
        <w:autoSpaceDE w:val="0"/>
        <w:autoSpaceDN w:val="0"/>
        <w:adjustRightInd w:val="0"/>
        <w:textAlignment w:val="baseline"/>
        <w:rPr>
          <w:rFonts w:eastAsia="SimSun"/>
          <w:sz w:val="20"/>
          <w:szCs w:val="20"/>
          <w:lang w:val="en-GB" w:eastAsia="ja-JP"/>
        </w:rPr>
      </w:pPr>
      <w:r w:rsidRPr="00FC2DFE">
        <w:rPr>
          <w:rFonts w:eastAsia="SimSun"/>
          <w:sz w:val="20"/>
          <w:szCs w:val="20"/>
          <w:lang w:val="en-GB" w:eastAsia="ja-JP"/>
        </w:rPr>
        <w:t xml:space="preserve">FFS: For PF0, whether or not the above formula </w:t>
      </w:r>
      <m:oMath>
        <m:r>
          <m:rPr>
            <m:sty m:val="p"/>
          </m:rPr>
          <w:rPr>
            <w:rFonts w:ascii="Cambria Math" w:hAnsi="Cambria Math"/>
            <w:sz w:val="20"/>
            <w:szCs w:val="20"/>
            <w:lang w:val="en-GB"/>
          </w:rPr>
          <m:t>Δ</m:t>
        </m:r>
      </m:oMath>
      <w:r w:rsidRPr="00FC2DFE">
        <w:rPr>
          <w:rFonts w:eastAsia="SimSun"/>
          <w:sz w:val="20"/>
          <w:szCs w:val="20"/>
          <w:lang w:val="en-GB" w:eastAsia="ja-JP"/>
        </w:rPr>
        <w:t xml:space="preserve"> includes an additional term </w:t>
      </w:r>
      <m:oMath>
        <m:r>
          <w:rPr>
            <w:rFonts w:ascii="Cambria Math" w:hAnsi="Cambria Math"/>
            <w:sz w:val="20"/>
            <w:szCs w:val="20"/>
            <w:lang w:val="en-GB"/>
          </w:rPr>
          <m:t>6*SR</m:t>
        </m:r>
      </m:oMath>
      <w:r w:rsidRPr="00FC2DFE">
        <w:rPr>
          <w:rFonts w:eastAsia="SimSun"/>
          <w:sz w:val="20"/>
          <w:szCs w:val="20"/>
          <w:lang w:val="en-GB" w:eastAsia="ja-JP"/>
        </w:rPr>
        <w:t xml:space="preserve"> in order to increase user multiplexing from 1 to 3 in case of 2-bit ACK/NACK + SR (SR = 1 for positive SR and 0 for negative SR)</w:t>
      </w:r>
    </w:p>
    <w:p w14:paraId="1BFE14EF" w14:textId="77777777" w:rsidR="00FC2DFE" w:rsidRPr="00FC2DFE" w:rsidRDefault="00FC2DFE" w:rsidP="00FC2DFE">
      <w:pPr>
        <w:overflowPunct w:val="0"/>
        <w:autoSpaceDE w:val="0"/>
        <w:autoSpaceDN w:val="0"/>
        <w:adjustRightInd w:val="0"/>
        <w:contextualSpacing/>
        <w:textAlignment w:val="baseline"/>
        <w:rPr>
          <w:rFonts w:eastAsia="SimSun"/>
          <w:sz w:val="20"/>
          <w:szCs w:val="20"/>
          <w:lang w:val="en-GB" w:eastAsia="ja-JP"/>
        </w:rPr>
      </w:pPr>
      <w:r w:rsidRPr="00FC2DFE">
        <w:rPr>
          <w:rFonts w:eastAsia="SimSun"/>
          <w:sz w:val="20"/>
          <w:szCs w:val="20"/>
          <w:lang w:val="en-GB" w:eastAsia="ja-JP"/>
        </w:rPr>
        <w:t xml:space="preserve">FFS: In order to increase user multiplexing capacity for PF0, PF1, introduction of </w:t>
      </w:r>
      <m:oMath>
        <m:r>
          <m:rPr>
            <m:sty m:val="p"/>
          </m:rPr>
          <w:rPr>
            <w:rFonts w:ascii="Cambria Math" w:hAnsi="Cambria Math"/>
            <w:sz w:val="20"/>
            <w:szCs w:val="20"/>
            <w:lang w:val="en-GB"/>
          </w:rPr>
          <m:t>Δ</m:t>
        </m:r>
      </m:oMath>
      <w:r w:rsidRPr="00FC2DFE">
        <w:rPr>
          <w:rFonts w:eastAsia="SimSun"/>
          <w:sz w:val="20"/>
          <w:szCs w:val="20"/>
          <w:lang w:val="en-GB" w:eastAsia="ja-JP"/>
        </w:rPr>
        <w:t xml:space="preserve">*(i+i0) into the formula instead of </w:t>
      </w:r>
      <m:oMath>
        <m:r>
          <m:rPr>
            <m:sty m:val="p"/>
          </m:rPr>
          <w:rPr>
            <w:rFonts w:ascii="Cambria Math" w:hAnsi="Cambria Math"/>
            <w:sz w:val="20"/>
            <w:szCs w:val="20"/>
            <w:lang w:val="en-GB"/>
          </w:rPr>
          <m:t>Δ</m:t>
        </m:r>
      </m:oMath>
      <w:r w:rsidRPr="00FC2DFE">
        <w:rPr>
          <w:rFonts w:eastAsia="SimSun"/>
          <w:sz w:val="20"/>
          <w:szCs w:val="20"/>
          <w:lang w:val="en-GB" w:eastAsia="ja-JP"/>
        </w:rPr>
        <w:t>*i  where i+i0 is modulo N, and i0 is configurable in the range {0, 1, …, N-1}.</w:t>
      </w:r>
    </w:p>
    <w:p w14:paraId="7D75C992" w14:textId="77777777" w:rsidR="00FC2DFE" w:rsidRPr="00FC2DFE" w:rsidRDefault="00FC2DFE" w:rsidP="00FC2DFE">
      <w:pPr>
        <w:pStyle w:val="af2"/>
        <w:numPr>
          <w:ilvl w:val="0"/>
          <w:numId w:val="47"/>
        </w:numPr>
        <w:overflowPunct w:val="0"/>
        <w:autoSpaceDE w:val="0"/>
        <w:autoSpaceDN w:val="0"/>
        <w:adjustRightInd w:val="0"/>
        <w:textAlignment w:val="baseline"/>
        <w:rPr>
          <w:rFonts w:eastAsia="SimSun"/>
          <w:sz w:val="20"/>
          <w:szCs w:val="20"/>
          <w:lang w:val="en-GB" w:eastAsia="ja-JP"/>
        </w:rPr>
      </w:pPr>
      <w:r w:rsidRPr="00FC2DFE">
        <w:rPr>
          <w:rFonts w:ascii="Times" w:eastAsia="Batang" w:hAnsi="Times"/>
          <w:sz w:val="20"/>
          <w:szCs w:val="20"/>
          <w:lang w:val="en-GB" w:eastAsia="en-US"/>
        </w:rPr>
        <w:t>This mechanism may create collisions when the user multiplexing capacity is increased (i0 is not 0)</w:t>
      </w:r>
    </w:p>
    <w:p w14:paraId="2AC2E173" w14:textId="77777777" w:rsidR="00FC2DFE" w:rsidRDefault="00FC2DFE" w:rsidP="00FC2DFE">
      <w:pPr>
        <w:spacing w:before="120" w:afterLines="50" w:after="120"/>
        <w:jc w:val="both"/>
        <w:rPr>
          <w:rFonts w:eastAsiaTheme="minorEastAsia"/>
        </w:rPr>
      </w:pPr>
      <w:r>
        <w:rPr>
          <w:rFonts w:eastAsiaTheme="minorEastAsia"/>
        </w:rPr>
        <w:t>Note that in Rel-15, for each base sequence, 12 cyclically shifted (time domain), mutually orthogonal sequences (indexed from 0 to 11) are used to carry information bits for PF0 and PF1. A single PRB is used to carry one of these length-12 sequences. For NR-U, since an interlace consists of either 10 or 11 PRBs, we need to figure out a better way to utilize these additional resources. Below are some possible PF0 and PF1 enhancement options (not mutually exclusive) we could consider:</w:t>
      </w:r>
    </w:p>
    <w:p w14:paraId="114FB28D" w14:textId="77777777" w:rsidR="00FC2DFE" w:rsidRDefault="00FC2DFE" w:rsidP="00FC2DFE">
      <w:pPr>
        <w:pStyle w:val="af2"/>
        <w:numPr>
          <w:ilvl w:val="0"/>
          <w:numId w:val="35"/>
        </w:numPr>
        <w:spacing w:before="120" w:afterLines="50" w:after="120"/>
        <w:jc w:val="both"/>
        <w:rPr>
          <w:rFonts w:eastAsiaTheme="minorEastAsia"/>
        </w:rPr>
      </w:pPr>
      <w:r>
        <w:rPr>
          <w:rFonts w:eastAsiaTheme="minorEastAsia"/>
        </w:rPr>
        <w:t>Given the same symbol length, UCI size, and maximum UE multiplexing capability as in Rel-15, the additional resources (PRBs) could be used to improve the receiving performance and reduce the PAPR of the signal.</w:t>
      </w:r>
    </w:p>
    <w:p w14:paraId="3981806C" w14:textId="77777777" w:rsidR="00FC2DFE" w:rsidRPr="00295C44" w:rsidRDefault="00FC2DFE" w:rsidP="00FC2DFE">
      <w:pPr>
        <w:pStyle w:val="af2"/>
        <w:numPr>
          <w:ilvl w:val="0"/>
          <w:numId w:val="35"/>
        </w:numPr>
        <w:spacing w:before="120" w:afterLines="50" w:after="120"/>
        <w:jc w:val="both"/>
        <w:rPr>
          <w:rFonts w:eastAsiaTheme="minorEastAsia"/>
        </w:rPr>
      </w:pPr>
      <w:r>
        <w:rPr>
          <w:rFonts w:eastAsiaTheme="minorEastAsia"/>
        </w:rPr>
        <w:t>The additional resources (PRBs) could be used to increase the size of supported UCI payloads and the maximum UE multiplexing capacity.</w:t>
      </w:r>
    </w:p>
    <w:p w14:paraId="382887BA" w14:textId="200567E7" w:rsidR="00FC2DFE" w:rsidRDefault="00FC2DFE" w:rsidP="00FC2DFE">
      <w:pPr>
        <w:spacing w:before="120" w:afterLines="50" w:after="120"/>
        <w:jc w:val="both"/>
        <w:rPr>
          <w:rFonts w:eastAsiaTheme="minorEastAsia"/>
        </w:rPr>
      </w:pPr>
      <w:r>
        <w:rPr>
          <w:rFonts w:eastAsiaTheme="minorEastAsia"/>
        </w:rPr>
        <w:lastRenderedPageBreak/>
        <w:t xml:space="preserve">A specific (incremental) cycling of cyclic shifts could be defined by the initial sequence index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cs</m:t>
            </m:r>
          </m:sub>
        </m:sSub>
      </m:oMath>
      <w:r>
        <w:rPr>
          <w:rFonts w:eastAsiaTheme="minorEastAsia"/>
        </w:rPr>
        <w:t xml:space="preserve"> and the cycling interval </w:t>
      </w:r>
      <m:oMath>
        <m:r>
          <w:rPr>
            <w:rFonts w:ascii="Cambria Math" w:eastAsiaTheme="minorEastAsia" w:hAnsi="Cambria Math"/>
            <w:color w:val="FF0000"/>
          </w:rPr>
          <m:t>∆</m:t>
        </m:r>
      </m:oMath>
      <w:r>
        <w:rPr>
          <w:rFonts w:eastAsiaTheme="minorEastAsia"/>
        </w:rPr>
        <w:t>. For example, consider mapping the 10 cyclically shifted sequences [1,6,11,4,9,2,7,0,5,</w:t>
      </w:r>
      <w:r w:rsidRPr="00CD7644">
        <w:rPr>
          <w:rFonts w:eastAsiaTheme="minorEastAsia"/>
        </w:rPr>
        <w:t>10</w:t>
      </w:r>
      <w:r>
        <w:rPr>
          <w:rFonts w:eastAsiaTheme="minorEastAsia"/>
        </w:rPr>
        <w:t xml:space="preserve">] onto an interlace of 10 PRBs, where each sequence is represented by its index. This concatenated sequence could be specified by the initial sequence index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cs</m:t>
            </m:r>
          </m:sub>
        </m:sSub>
        <m:r>
          <w:rPr>
            <w:rFonts w:ascii="Cambria Math" w:eastAsiaTheme="minorEastAsia" w:hAnsi="Cambria Math"/>
          </w:rPr>
          <m:t>=1</m:t>
        </m:r>
      </m:oMath>
      <w:r>
        <w:rPr>
          <w:rFonts w:eastAsiaTheme="minorEastAsia"/>
        </w:rPr>
        <w:t xml:space="preserve">, and a cycling interval </w:t>
      </w:r>
      <m:oMath>
        <m:r>
          <w:rPr>
            <w:rFonts w:ascii="Cambria Math" w:eastAsiaTheme="minorEastAsia" w:hAnsi="Cambria Math"/>
            <w:color w:val="FF0000"/>
          </w:rPr>
          <m:t>∆</m:t>
        </m:r>
        <m:r>
          <w:rPr>
            <w:rFonts w:ascii="Cambria Math" w:eastAsiaTheme="minorEastAsia" w:hAnsi="Cambria Math"/>
          </w:rPr>
          <m:t>=5</m:t>
        </m:r>
      </m:oMath>
      <w:r>
        <w:rPr>
          <w:rFonts w:eastAsiaTheme="minorEastAsia"/>
        </w:rPr>
        <w:t xml:space="preserve">. Note that the indexes of the sequences is obtained based on mod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RB</m:t>
            </m:r>
          </m:sup>
        </m:sSubSup>
        <m:r>
          <w:rPr>
            <w:rFonts w:ascii="Cambria Math" w:eastAsiaTheme="minorEastAsia" w:hAnsi="Cambria Math"/>
          </w:rPr>
          <m:t>=12</m:t>
        </m:r>
      </m:oMath>
      <w:r>
        <w:rPr>
          <w:rFonts w:eastAsiaTheme="minorEastAsia"/>
        </w:rPr>
        <w:t xml:space="preserve">. If we pick a specific cycling interval, and allow the initial sequence index to vary from 0 to 11, we have a set of 12 mutually orthogonal concatenated sequences, as shown in </w:t>
      </w:r>
      <w:r>
        <w:rPr>
          <w:rFonts w:eastAsiaTheme="minorEastAsia"/>
        </w:rPr>
        <w:fldChar w:fldCharType="begin"/>
      </w:r>
      <w:r>
        <w:rPr>
          <w:rFonts w:eastAsiaTheme="minorEastAsia"/>
        </w:rPr>
        <w:instrText xml:space="preserve"> REF _Ref16776698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 xml:space="preserve">. </w:t>
      </w:r>
    </w:p>
    <w:p w14:paraId="05EBB1E8" w14:textId="77777777" w:rsidR="00FC2DFE" w:rsidRDefault="00FC2DFE" w:rsidP="00FC2DFE">
      <w:pPr>
        <w:spacing w:before="120" w:afterLines="50" w:after="120"/>
        <w:jc w:val="both"/>
        <w:rPr>
          <w:rFonts w:eastAsiaTheme="minorEastAsia"/>
        </w:rPr>
      </w:pPr>
      <w:r>
        <w:rPr>
          <w:rFonts w:eastAsiaTheme="minorEastAsia"/>
        </w:rPr>
        <w:t xml:space="preserve">With the definition above, our simulation results showed that when the cycling interval belongs to the set of {1,5,7,11}, the corresponding signal has the lowest PAPR and CM. Furthermore, among these cycling intervals within the set of {1,5,7,11}, the differences of their corresponding PAPRs and CMs are negligible. </w:t>
      </w:r>
    </w:p>
    <w:p w14:paraId="3E14C1C3" w14:textId="77777777" w:rsidR="00FC2DFE" w:rsidRDefault="00FC2DFE" w:rsidP="00FC2DFE">
      <w:pPr>
        <w:pStyle w:val="ad"/>
        <w:spacing w:before="240"/>
      </w:pPr>
      <w:bookmarkStart w:id="3" w:name="_Ref16854117"/>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 xml:space="preserve">: For PUCCH format 0 and format 1 enhancements, support incremental cycling of cyclically shifted base sequence, where the possible cycling intervals (i.e., possible values of </w:t>
      </w:r>
      <m:oMath>
        <m:r>
          <m:rPr>
            <m:sty m:val="bi"/>
          </m:rPr>
          <w:rPr>
            <w:rFonts w:ascii="Cambria Math" w:hAnsi="Cambria Math"/>
          </w:rPr>
          <m:t>∆</m:t>
        </m:r>
      </m:oMath>
      <w:r>
        <w:t xml:space="preserve"> in equation (1)) are selected from the set of {1,5,7,11}.</w:t>
      </w:r>
      <w:bookmarkEnd w:id="3"/>
      <w:r>
        <w:t xml:space="preserve"> Note it is possible that more than one value of </w:t>
      </w:r>
      <m:oMath>
        <m:r>
          <m:rPr>
            <m:sty m:val="bi"/>
          </m:rPr>
          <w:rPr>
            <w:rFonts w:ascii="Cambria Math" w:hAnsi="Cambria Math"/>
          </w:rPr>
          <m:t>∆</m:t>
        </m:r>
      </m:oMath>
      <w:r>
        <w:t xml:space="preserve"> is used to enhance UE multiplexing capability.</w:t>
      </w:r>
    </w:p>
    <w:p w14:paraId="3D5A1D52" w14:textId="77777777" w:rsidR="00FC2DFE" w:rsidRPr="00180AC3" w:rsidRDefault="00FC2DFE" w:rsidP="00FC2DFE">
      <w:pPr>
        <w:rPr>
          <w:rFonts w:eastAsiaTheme="minorEastAsia"/>
        </w:rPr>
      </w:pPr>
    </w:p>
    <w:p w14:paraId="4523B791" w14:textId="7CA46C7B" w:rsidR="00FC2DFE" w:rsidRDefault="00FC2DFE" w:rsidP="00FC2DFE">
      <w:pPr>
        <w:pStyle w:val="ad"/>
        <w:spacing w:before="240"/>
        <w:jc w:val="center"/>
        <w:rPr>
          <w:rFonts w:eastAsiaTheme="minorEastAsia"/>
        </w:rPr>
      </w:pPr>
      <w:bookmarkStart w:id="4" w:name="_Ref16776698"/>
      <w:r>
        <w:t xml:space="preserve">Table </w:t>
      </w:r>
      <w:bookmarkEnd w:id="4"/>
      <w:r>
        <w:rPr>
          <w:noProof/>
        </w:rPr>
        <w:t>1</w:t>
      </w:r>
      <w:r>
        <w:t>: PUCCH Sequence to Interlace Mapping for ePF0 and ePF1</w:t>
      </w:r>
    </w:p>
    <w:tbl>
      <w:tblPr>
        <w:tblStyle w:val="ac"/>
        <w:tblW w:w="10165" w:type="dxa"/>
        <w:tblLook w:val="04A0" w:firstRow="1" w:lastRow="0" w:firstColumn="1" w:lastColumn="0" w:noHBand="0" w:noVBand="1"/>
      </w:tblPr>
      <w:tblGrid>
        <w:gridCol w:w="1231"/>
        <w:gridCol w:w="2233"/>
        <w:gridCol w:w="2234"/>
        <w:gridCol w:w="2233"/>
        <w:gridCol w:w="2234"/>
      </w:tblGrid>
      <w:tr w:rsidR="00FC2DFE" w14:paraId="160C4A86" w14:textId="77777777" w:rsidTr="00BD4376">
        <w:tc>
          <w:tcPr>
            <w:tcW w:w="1231" w:type="dxa"/>
          </w:tcPr>
          <w:p w14:paraId="06461B48" w14:textId="77777777" w:rsidR="00FC2DFE" w:rsidRDefault="0048422D" w:rsidP="00BD4376">
            <w:pPr>
              <w:spacing w:before="120" w:afterLines="50" w:after="120"/>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cs</m:t>
                    </m:r>
                  </m:sub>
                </m:sSub>
              </m:oMath>
            </m:oMathPara>
          </w:p>
        </w:tc>
        <w:tc>
          <w:tcPr>
            <w:tcW w:w="2233" w:type="dxa"/>
          </w:tcPr>
          <w:p w14:paraId="4A915852" w14:textId="77777777" w:rsidR="00FC2DFE" w:rsidRPr="00EA4496" w:rsidRDefault="00FC2DFE" w:rsidP="00BD4376">
            <w:pPr>
              <w:spacing w:before="120" w:afterLines="50" w:after="120"/>
              <w:jc w:val="center"/>
              <w:rPr>
                <w:rFonts w:eastAsiaTheme="minorEastAsia"/>
                <w:sz w:val="20"/>
                <w:szCs w:val="20"/>
              </w:rPr>
            </w:pPr>
            <w:r w:rsidRPr="00EA4496">
              <w:rPr>
                <w:rFonts w:eastAsiaTheme="minorEastAsia"/>
                <w:sz w:val="20"/>
                <w:szCs w:val="20"/>
              </w:rPr>
              <w:t>Cycling Interval = 1</w:t>
            </w:r>
          </w:p>
        </w:tc>
        <w:tc>
          <w:tcPr>
            <w:tcW w:w="2234" w:type="dxa"/>
          </w:tcPr>
          <w:p w14:paraId="44F62059" w14:textId="77777777" w:rsidR="00FC2DFE" w:rsidRPr="00EA4496" w:rsidRDefault="00FC2DFE" w:rsidP="00BD4376">
            <w:pPr>
              <w:spacing w:before="120" w:afterLines="50" w:after="120"/>
              <w:jc w:val="center"/>
              <w:rPr>
                <w:rFonts w:eastAsiaTheme="minorEastAsia"/>
                <w:sz w:val="20"/>
                <w:szCs w:val="20"/>
              </w:rPr>
            </w:pPr>
            <w:r w:rsidRPr="00EA4496">
              <w:rPr>
                <w:rFonts w:eastAsiaTheme="minorEastAsia"/>
                <w:sz w:val="20"/>
                <w:szCs w:val="20"/>
              </w:rPr>
              <w:t>Cycling Interval = 5</w:t>
            </w:r>
          </w:p>
        </w:tc>
        <w:tc>
          <w:tcPr>
            <w:tcW w:w="2233" w:type="dxa"/>
          </w:tcPr>
          <w:p w14:paraId="3143D904" w14:textId="77777777" w:rsidR="00FC2DFE" w:rsidRDefault="00FC2DFE" w:rsidP="00BD4376">
            <w:pPr>
              <w:spacing w:before="120" w:afterLines="50" w:after="120"/>
              <w:jc w:val="center"/>
              <w:rPr>
                <w:rFonts w:eastAsiaTheme="minorEastAsia"/>
              </w:rPr>
            </w:pPr>
            <w:r w:rsidRPr="00EA4496">
              <w:rPr>
                <w:rFonts w:eastAsiaTheme="minorEastAsia"/>
                <w:sz w:val="20"/>
                <w:szCs w:val="20"/>
              </w:rPr>
              <w:t xml:space="preserve">Cycling Interval = </w:t>
            </w:r>
            <w:r>
              <w:rPr>
                <w:rFonts w:eastAsiaTheme="minorEastAsia"/>
                <w:sz w:val="20"/>
                <w:szCs w:val="20"/>
              </w:rPr>
              <w:t>7</w:t>
            </w:r>
          </w:p>
        </w:tc>
        <w:tc>
          <w:tcPr>
            <w:tcW w:w="2234" w:type="dxa"/>
          </w:tcPr>
          <w:p w14:paraId="12E92A66" w14:textId="77777777" w:rsidR="00FC2DFE" w:rsidRDefault="00FC2DFE" w:rsidP="00BD4376">
            <w:pPr>
              <w:spacing w:before="120" w:afterLines="50" w:after="120"/>
              <w:jc w:val="center"/>
              <w:rPr>
                <w:rFonts w:eastAsiaTheme="minorEastAsia"/>
              </w:rPr>
            </w:pPr>
            <w:r w:rsidRPr="00EA4496">
              <w:rPr>
                <w:rFonts w:eastAsiaTheme="minorEastAsia"/>
                <w:sz w:val="20"/>
                <w:szCs w:val="20"/>
              </w:rPr>
              <w:t xml:space="preserve">Cycling Interval = </w:t>
            </w:r>
            <w:r>
              <w:rPr>
                <w:rFonts w:eastAsiaTheme="minorEastAsia"/>
                <w:sz w:val="20"/>
                <w:szCs w:val="20"/>
              </w:rPr>
              <w:t>11</w:t>
            </w:r>
          </w:p>
        </w:tc>
      </w:tr>
      <w:tr w:rsidR="00FC2DFE" w14:paraId="01067656" w14:textId="77777777" w:rsidTr="00BD4376">
        <w:tc>
          <w:tcPr>
            <w:tcW w:w="1231" w:type="dxa"/>
          </w:tcPr>
          <w:p w14:paraId="7093A462" w14:textId="77777777" w:rsidR="00FC2DFE" w:rsidRDefault="00FC2DFE" w:rsidP="00BD4376">
            <w:pPr>
              <w:spacing w:before="120" w:afterLines="50" w:after="120"/>
              <w:jc w:val="center"/>
              <w:rPr>
                <w:rFonts w:eastAsiaTheme="minorEastAsia"/>
              </w:rPr>
            </w:pPr>
            <w:r>
              <w:rPr>
                <w:rFonts w:eastAsiaTheme="minorEastAsia"/>
              </w:rPr>
              <w:t>0</w:t>
            </w:r>
          </w:p>
        </w:tc>
        <w:tc>
          <w:tcPr>
            <w:tcW w:w="2233" w:type="dxa"/>
            <w:shd w:val="clear" w:color="auto" w:fill="C5E0B3" w:themeFill="accent6" w:themeFillTint="66"/>
          </w:tcPr>
          <w:p w14:paraId="6B163C29"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[0,1,2,3,4,5,6,7,8,9]</w:t>
            </w:r>
          </w:p>
        </w:tc>
        <w:tc>
          <w:tcPr>
            <w:tcW w:w="2234" w:type="dxa"/>
          </w:tcPr>
          <w:p w14:paraId="4F0ED4C6"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[0,5,10,3,8,1,6,11,4,9]</w:t>
            </w:r>
          </w:p>
        </w:tc>
        <w:tc>
          <w:tcPr>
            <w:tcW w:w="2233" w:type="dxa"/>
            <w:shd w:val="clear" w:color="auto" w:fill="FFF2CC" w:themeFill="accent4" w:themeFillTint="33"/>
          </w:tcPr>
          <w:p w14:paraId="07058EB8"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[0,7,2,9</w:t>
            </w:r>
            <w:r>
              <w:rPr>
                <w:rFonts w:eastAsiaTheme="minorEastAsia"/>
                <w:sz w:val="20"/>
                <w:szCs w:val="20"/>
              </w:rPr>
              <w:t>,4,11,6,1,8,3]</w:t>
            </w:r>
          </w:p>
        </w:tc>
        <w:tc>
          <w:tcPr>
            <w:tcW w:w="2234" w:type="dxa"/>
            <w:shd w:val="clear" w:color="auto" w:fill="D9E2F3" w:themeFill="accent5" w:themeFillTint="33"/>
          </w:tcPr>
          <w:p w14:paraId="7B40D3B3"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w:t>
            </w:r>
            <w:r>
              <w:rPr>
                <w:rFonts w:eastAsiaTheme="minorEastAsia"/>
                <w:sz w:val="20"/>
                <w:szCs w:val="20"/>
              </w:rPr>
              <w:t>0,11,10,9,8,7,6,5,4,3</w:t>
            </w:r>
            <w:r w:rsidRPr="0058357F">
              <w:rPr>
                <w:rFonts w:eastAsiaTheme="minorEastAsia"/>
                <w:sz w:val="20"/>
                <w:szCs w:val="20"/>
              </w:rPr>
              <w:t>]</w:t>
            </w:r>
          </w:p>
        </w:tc>
      </w:tr>
      <w:tr w:rsidR="00FC2DFE" w14:paraId="5183621B" w14:textId="77777777" w:rsidTr="00BD4376">
        <w:tc>
          <w:tcPr>
            <w:tcW w:w="1231" w:type="dxa"/>
          </w:tcPr>
          <w:p w14:paraId="6FF681E7" w14:textId="77777777" w:rsidR="00FC2DFE" w:rsidRDefault="00FC2DFE" w:rsidP="00BD4376">
            <w:pPr>
              <w:spacing w:before="120" w:afterLines="50" w:after="120"/>
              <w:jc w:val="center"/>
              <w:rPr>
                <w:rFonts w:eastAsiaTheme="minorEastAsia"/>
              </w:rPr>
            </w:pPr>
            <w:r>
              <w:rPr>
                <w:rFonts w:eastAsiaTheme="minorEastAsia"/>
              </w:rPr>
              <w:t>1</w:t>
            </w:r>
          </w:p>
        </w:tc>
        <w:tc>
          <w:tcPr>
            <w:tcW w:w="2233" w:type="dxa"/>
          </w:tcPr>
          <w:p w14:paraId="5EE271C1"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[1,2,3,4,5,6,7,8,9,10]</w:t>
            </w:r>
          </w:p>
        </w:tc>
        <w:tc>
          <w:tcPr>
            <w:tcW w:w="2234" w:type="dxa"/>
          </w:tcPr>
          <w:p w14:paraId="3032E1A4"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[1,6,11,4,9,2,7,0,5,10]</w:t>
            </w:r>
          </w:p>
        </w:tc>
        <w:tc>
          <w:tcPr>
            <w:tcW w:w="2233" w:type="dxa"/>
          </w:tcPr>
          <w:p w14:paraId="2B0712F7"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[1,8,3,10,5,0,7,2,9,4]</w:t>
            </w:r>
          </w:p>
        </w:tc>
        <w:tc>
          <w:tcPr>
            <w:tcW w:w="2234" w:type="dxa"/>
          </w:tcPr>
          <w:p w14:paraId="496F6506"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w:t>
            </w:r>
            <w:r>
              <w:rPr>
                <w:rFonts w:eastAsiaTheme="minorEastAsia"/>
                <w:sz w:val="20"/>
                <w:szCs w:val="20"/>
              </w:rPr>
              <w:t>1,0,11,10,9,8,7,6,5,4</w:t>
            </w:r>
            <w:r w:rsidRPr="0058357F">
              <w:rPr>
                <w:rFonts w:eastAsiaTheme="minorEastAsia"/>
                <w:sz w:val="20"/>
                <w:szCs w:val="20"/>
              </w:rPr>
              <w:t>]</w:t>
            </w:r>
          </w:p>
        </w:tc>
      </w:tr>
      <w:tr w:rsidR="00FC2DFE" w14:paraId="73F4C2FF" w14:textId="77777777" w:rsidTr="00BD4376">
        <w:tc>
          <w:tcPr>
            <w:tcW w:w="1231" w:type="dxa"/>
          </w:tcPr>
          <w:p w14:paraId="3857983A" w14:textId="77777777" w:rsidR="00FC2DFE" w:rsidRDefault="00FC2DFE" w:rsidP="00BD4376">
            <w:pPr>
              <w:spacing w:before="120" w:afterLines="50" w:after="120"/>
              <w:jc w:val="center"/>
              <w:rPr>
                <w:rFonts w:eastAsiaTheme="minorEastAsia"/>
              </w:rPr>
            </w:pPr>
            <w:r>
              <w:rPr>
                <w:rFonts w:eastAsiaTheme="minorEastAsia"/>
              </w:rPr>
              <w:t>2</w:t>
            </w:r>
          </w:p>
        </w:tc>
        <w:tc>
          <w:tcPr>
            <w:tcW w:w="2233" w:type="dxa"/>
          </w:tcPr>
          <w:p w14:paraId="1377AA90"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[2,3,4,5,6,7,8,9,10,11]</w:t>
            </w:r>
          </w:p>
        </w:tc>
        <w:tc>
          <w:tcPr>
            <w:tcW w:w="2234" w:type="dxa"/>
          </w:tcPr>
          <w:p w14:paraId="70D70058"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[2,7,0,5,10,3,8,1,6,11]</w:t>
            </w:r>
          </w:p>
        </w:tc>
        <w:tc>
          <w:tcPr>
            <w:tcW w:w="2233" w:type="dxa"/>
          </w:tcPr>
          <w:p w14:paraId="03352C5B"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[2,9,4,11,6,1,8,3,10,5]</w:t>
            </w:r>
          </w:p>
        </w:tc>
        <w:tc>
          <w:tcPr>
            <w:tcW w:w="2234" w:type="dxa"/>
          </w:tcPr>
          <w:p w14:paraId="29F34041"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[2,</w:t>
            </w:r>
            <w:r>
              <w:rPr>
                <w:rFonts w:eastAsiaTheme="minorEastAsia"/>
                <w:sz w:val="20"/>
                <w:szCs w:val="20"/>
              </w:rPr>
              <w:t>1,0,11,10,9,8,7,6,5</w:t>
            </w:r>
            <w:r w:rsidRPr="0058357F">
              <w:rPr>
                <w:rFonts w:eastAsiaTheme="minorEastAsia"/>
                <w:sz w:val="20"/>
                <w:szCs w:val="20"/>
              </w:rPr>
              <w:t>]</w:t>
            </w:r>
          </w:p>
        </w:tc>
      </w:tr>
      <w:tr w:rsidR="00FC2DFE" w14:paraId="5E8FA4AF" w14:textId="77777777" w:rsidTr="00BD4376">
        <w:tc>
          <w:tcPr>
            <w:tcW w:w="1231" w:type="dxa"/>
          </w:tcPr>
          <w:p w14:paraId="0FE9A920" w14:textId="77777777" w:rsidR="00FC2DFE" w:rsidRDefault="00FC2DFE" w:rsidP="00BD4376">
            <w:pPr>
              <w:spacing w:before="120" w:afterLines="50" w:after="120"/>
              <w:jc w:val="center"/>
              <w:rPr>
                <w:rFonts w:eastAsiaTheme="minorEastAsia"/>
              </w:rPr>
            </w:pPr>
            <w:r>
              <w:rPr>
                <w:rFonts w:eastAsiaTheme="minorEastAsia"/>
              </w:rPr>
              <w:t>3</w:t>
            </w:r>
          </w:p>
        </w:tc>
        <w:tc>
          <w:tcPr>
            <w:tcW w:w="2233" w:type="dxa"/>
            <w:shd w:val="clear" w:color="auto" w:fill="auto"/>
          </w:tcPr>
          <w:p w14:paraId="1209E71A"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[3,4,5,6,7,8,9,10,11,0]</w:t>
            </w:r>
          </w:p>
        </w:tc>
        <w:tc>
          <w:tcPr>
            <w:tcW w:w="2234" w:type="dxa"/>
            <w:shd w:val="clear" w:color="auto" w:fill="auto"/>
          </w:tcPr>
          <w:p w14:paraId="20F385F2"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[3,8,1,6,11,4,9,2,7,0]</w:t>
            </w:r>
          </w:p>
        </w:tc>
        <w:tc>
          <w:tcPr>
            <w:tcW w:w="2233" w:type="dxa"/>
            <w:shd w:val="clear" w:color="auto" w:fill="auto"/>
          </w:tcPr>
          <w:p w14:paraId="396662EA"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[3,10,5,0,7,2,9,4,11,6]</w:t>
            </w:r>
          </w:p>
        </w:tc>
        <w:tc>
          <w:tcPr>
            <w:tcW w:w="2234" w:type="dxa"/>
          </w:tcPr>
          <w:p w14:paraId="27ED8838"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[3,</w:t>
            </w:r>
            <w:r>
              <w:rPr>
                <w:rFonts w:eastAsiaTheme="minorEastAsia"/>
                <w:sz w:val="20"/>
                <w:szCs w:val="20"/>
              </w:rPr>
              <w:t>2,1,0,11,10,9,8,7,6</w:t>
            </w:r>
            <w:r w:rsidRPr="0058357F">
              <w:rPr>
                <w:rFonts w:eastAsiaTheme="minorEastAsia"/>
                <w:sz w:val="20"/>
                <w:szCs w:val="20"/>
              </w:rPr>
              <w:t>]</w:t>
            </w:r>
          </w:p>
        </w:tc>
      </w:tr>
      <w:tr w:rsidR="00FC2DFE" w14:paraId="4BAC6FBF" w14:textId="77777777" w:rsidTr="00BD4376">
        <w:tc>
          <w:tcPr>
            <w:tcW w:w="1231" w:type="dxa"/>
          </w:tcPr>
          <w:p w14:paraId="47ADAD55" w14:textId="77777777" w:rsidR="00FC2DFE" w:rsidRDefault="00FC2DFE" w:rsidP="00BD4376">
            <w:pPr>
              <w:spacing w:before="120" w:afterLines="50" w:after="120"/>
              <w:jc w:val="center"/>
              <w:rPr>
                <w:rFonts w:eastAsiaTheme="minorEastAsia"/>
              </w:rPr>
            </w:pPr>
            <w:r>
              <w:rPr>
                <w:rFonts w:eastAsiaTheme="minorEastAsia"/>
              </w:rPr>
              <w:t>4</w:t>
            </w:r>
          </w:p>
        </w:tc>
        <w:tc>
          <w:tcPr>
            <w:tcW w:w="2233" w:type="dxa"/>
          </w:tcPr>
          <w:p w14:paraId="6CDF74F6"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[4,5,6,7,8,9,10,11,0,1]</w:t>
            </w:r>
          </w:p>
        </w:tc>
        <w:tc>
          <w:tcPr>
            <w:tcW w:w="2234" w:type="dxa"/>
          </w:tcPr>
          <w:p w14:paraId="5396EE76"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[4,9,2,7,0,5,10,3,8,1]</w:t>
            </w:r>
          </w:p>
        </w:tc>
        <w:tc>
          <w:tcPr>
            <w:tcW w:w="2233" w:type="dxa"/>
          </w:tcPr>
          <w:p w14:paraId="604710B0"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[4,11,6,1,8,3,10,5,0,7]</w:t>
            </w:r>
          </w:p>
        </w:tc>
        <w:tc>
          <w:tcPr>
            <w:tcW w:w="2234" w:type="dxa"/>
          </w:tcPr>
          <w:p w14:paraId="21581864"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w:t>
            </w:r>
            <w:r>
              <w:rPr>
                <w:rFonts w:eastAsiaTheme="minorEastAsia"/>
                <w:sz w:val="20"/>
                <w:szCs w:val="20"/>
              </w:rPr>
              <w:t>4,3,2,1,0,11,10,9,8,7</w:t>
            </w:r>
            <w:r w:rsidRPr="0058357F">
              <w:rPr>
                <w:rFonts w:eastAsiaTheme="minorEastAsia"/>
                <w:sz w:val="20"/>
                <w:szCs w:val="20"/>
              </w:rPr>
              <w:t>]</w:t>
            </w:r>
          </w:p>
        </w:tc>
      </w:tr>
      <w:tr w:rsidR="00FC2DFE" w14:paraId="309E1BBD" w14:textId="77777777" w:rsidTr="00BD4376">
        <w:tc>
          <w:tcPr>
            <w:tcW w:w="1231" w:type="dxa"/>
          </w:tcPr>
          <w:p w14:paraId="3147CDCD" w14:textId="77777777" w:rsidR="00FC2DFE" w:rsidRDefault="00FC2DFE" w:rsidP="00BD4376">
            <w:pPr>
              <w:spacing w:before="120" w:afterLines="50" w:after="120"/>
              <w:jc w:val="center"/>
              <w:rPr>
                <w:rFonts w:eastAsiaTheme="minorEastAsia"/>
              </w:rPr>
            </w:pPr>
            <w:r>
              <w:rPr>
                <w:rFonts w:eastAsiaTheme="minorEastAsia"/>
              </w:rPr>
              <w:t>5</w:t>
            </w:r>
          </w:p>
        </w:tc>
        <w:tc>
          <w:tcPr>
            <w:tcW w:w="2233" w:type="dxa"/>
          </w:tcPr>
          <w:p w14:paraId="2AAEFC07"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[5,6,7,8,9,10,11,0,1,2]</w:t>
            </w:r>
          </w:p>
        </w:tc>
        <w:tc>
          <w:tcPr>
            <w:tcW w:w="2234" w:type="dxa"/>
          </w:tcPr>
          <w:p w14:paraId="1607681F"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[5,10,3,8,1,6,11,4,9,2]</w:t>
            </w:r>
          </w:p>
        </w:tc>
        <w:tc>
          <w:tcPr>
            <w:tcW w:w="2233" w:type="dxa"/>
          </w:tcPr>
          <w:p w14:paraId="35321CFE"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[5,0,7,2,9,4,11,6,1,8]</w:t>
            </w:r>
          </w:p>
        </w:tc>
        <w:tc>
          <w:tcPr>
            <w:tcW w:w="2234" w:type="dxa"/>
          </w:tcPr>
          <w:p w14:paraId="5E8F0ACC"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[5,</w:t>
            </w:r>
            <w:r>
              <w:rPr>
                <w:rFonts w:eastAsiaTheme="minorEastAsia"/>
                <w:sz w:val="20"/>
                <w:szCs w:val="20"/>
              </w:rPr>
              <w:t>4,3,2,1,0,11,10,9,8</w:t>
            </w:r>
            <w:r w:rsidRPr="0058357F">
              <w:rPr>
                <w:rFonts w:eastAsiaTheme="minorEastAsia"/>
                <w:sz w:val="20"/>
                <w:szCs w:val="20"/>
              </w:rPr>
              <w:t>]</w:t>
            </w:r>
          </w:p>
        </w:tc>
      </w:tr>
      <w:tr w:rsidR="00FC2DFE" w14:paraId="30C0F166" w14:textId="77777777" w:rsidTr="00BD4376">
        <w:tc>
          <w:tcPr>
            <w:tcW w:w="1231" w:type="dxa"/>
          </w:tcPr>
          <w:p w14:paraId="3C9ADD27" w14:textId="77777777" w:rsidR="00FC2DFE" w:rsidRDefault="00FC2DFE" w:rsidP="00BD4376">
            <w:pPr>
              <w:spacing w:before="120" w:afterLines="50" w:after="120"/>
              <w:jc w:val="center"/>
              <w:rPr>
                <w:rFonts w:eastAsiaTheme="minorEastAsia"/>
              </w:rPr>
            </w:pPr>
            <w:r>
              <w:rPr>
                <w:rFonts w:eastAsiaTheme="minorEastAsia"/>
              </w:rPr>
              <w:t>6</w:t>
            </w:r>
          </w:p>
        </w:tc>
        <w:tc>
          <w:tcPr>
            <w:tcW w:w="2233" w:type="dxa"/>
            <w:shd w:val="clear" w:color="auto" w:fill="auto"/>
          </w:tcPr>
          <w:p w14:paraId="1C23038D"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[6,7,8,9,10,11,0,1,2,3]</w:t>
            </w:r>
          </w:p>
        </w:tc>
        <w:tc>
          <w:tcPr>
            <w:tcW w:w="2234" w:type="dxa"/>
          </w:tcPr>
          <w:p w14:paraId="064BFEA9"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[6,11,4,9,2,7,0,5,10,3]</w:t>
            </w:r>
          </w:p>
        </w:tc>
        <w:tc>
          <w:tcPr>
            <w:tcW w:w="2233" w:type="dxa"/>
            <w:shd w:val="clear" w:color="auto" w:fill="auto"/>
          </w:tcPr>
          <w:p w14:paraId="2C7542FB"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[6,1,8,3,10,5,0,7,2,9]</w:t>
            </w:r>
          </w:p>
        </w:tc>
        <w:tc>
          <w:tcPr>
            <w:tcW w:w="2234" w:type="dxa"/>
            <w:shd w:val="clear" w:color="auto" w:fill="auto"/>
          </w:tcPr>
          <w:p w14:paraId="299769C2"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[6,</w:t>
            </w:r>
            <w:r>
              <w:rPr>
                <w:rFonts w:eastAsiaTheme="minorEastAsia"/>
                <w:sz w:val="20"/>
                <w:szCs w:val="20"/>
              </w:rPr>
              <w:t>5,4,3,2,1,0,11,10,9</w:t>
            </w:r>
            <w:r w:rsidRPr="0058357F">
              <w:rPr>
                <w:rFonts w:eastAsiaTheme="minorEastAsia"/>
                <w:sz w:val="20"/>
                <w:szCs w:val="20"/>
              </w:rPr>
              <w:t>]</w:t>
            </w:r>
          </w:p>
        </w:tc>
      </w:tr>
      <w:tr w:rsidR="00FC2DFE" w14:paraId="0A9917A3" w14:textId="77777777" w:rsidTr="00BD4376">
        <w:tc>
          <w:tcPr>
            <w:tcW w:w="1231" w:type="dxa"/>
          </w:tcPr>
          <w:p w14:paraId="74F99930" w14:textId="77777777" w:rsidR="00FC2DFE" w:rsidRDefault="00FC2DFE" w:rsidP="00BD4376">
            <w:pPr>
              <w:spacing w:before="120" w:afterLines="50" w:after="120"/>
              <w:jc w:val="center"/>
              <w:rPr>
                <w:rFonts w:eastAsiaTheme="minorEastAsia"/>
              </w:rPr>
            </w:pPr>
            <w:r>
              <w:rPr>
                <w:rFonts w:eastAsiaTheme="minorEastAsia"/>
              </w:rPr>
              <w:t>7</w:t>
            </w:r>
          </w:p>
        </w:tc>
        <w:tc>
          <w:tcPr>
            <w:tcW w:w="2233" w:type="dxa"/>
            <w:shd w:val="clear" w:color="auto" w:fill="auto"/>
          </w:tcPr>
          <w:p w14:paraId="2676BD0D"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[7,8,9,10,11,0,1,2,3,4]</w:t>
            </w:r>
          </w:p>
        </w:tc>
        <w:tc>
          <w:tcPr>
            <w:tcW w:w="2234" w:type="dxa"/>
          </w:tcPr>
          <w:p w14:paraId="343F63E1"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[7,0,5,10,3,8,1,6,11,4]</w:t>
            </w:r>
          </w:p>
        </w:tc>
        <w:tc>
          <w:tcPr>
            <w:tcW w:w="2233" w:type="dxa"/>
          </w:tcPr>
          <w:p w14:paraId="7EE78580"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[7,2,9,4,11,6,1,8,3,10]</w:t>
            </w:r>
          </w:p>
        </w:tc>
        <w:tc>
          <w:tcPr>
            <w:tcW w:w="2234" w:type="dxa"/>
          </w:tcPr>
          <w:p w14:paraId="12F98CBE"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w:t>
            </w:r>
            <w:r>
              <w:rPr>
                <w:rFonts w:eastAsiaTheme="minorEastAsia"/>
                <w:sz w:val="20"/>
                <w:szCs w:val="20"/>
              </w:rPr>
              <w:t>7,6,5,4,3,2,1,0,11,10</w:t>
            </w:r>
            <w:r w:rsidRPr="0058357F">
              <w:rPr>
                <w:rFonts w:eastAsiaTheme="minorEastAsia"/>
                <w:sz w:val="20"/>
                <w:szCs w:val="20"/>
              </w:rPr>
              <w:t>]</w:t>
            </w:r>
          </w:p>
        </w:tc>
      </w:tr>
      <w:tr w:rsidR="00FC2DFE" w14:paraId="71194FB9" w14:textId="77777777" w:rsidTr="00BD4376">
        <w:tc>
          <w:tcPr>
            <w:tcW w:w="1231" w:type="dxa"/>
          </w:tcPr>
          <w:p w14:paraId="2E2C8E0D" w14:textId="77777777" w:rsidR="00FC2DFE" w:rsidRDefault="00FC2DFE" w:rsidP="00BD4376">
            <w:pPr>
              <w:spacing w:before="120" w:afterLines="50" w:after="120"/>
              <w:jc w:val="center"/>
              <w:rPr>
                <w:rFonts w:eastAsiaTheme="minorEastAsia"/>
              </w:rPr>
            </w:pPr>
            <w:r>
              <w:rPr>
                <w:rFonts w:eastAsiaTheme="minorEastAsia"/>
              </w:rPr>
              <w:t>8</w:t>
            </w:r>
          </w:p>
        </w:tc>
        <w:tc>
          <w:tcPr>
            <w:tcW w:w="2233" w:type="dxa"/>
            <w:shd w:val="clear" w:color="auto" w:fill="auto"/>
          </w:tcPr>
          <w:p w14:paraId="7E524749"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[8,9,10,11,0,1,2,3,4,5]</w:t>
            </w:r>
          </w:p>
        </w:tc>
        <w:tc>
          <w:tcPr>
            <w:tcW w:w="2234" w:type="dxa"/>
          </w:tcPr>
          <w:p w14:paraId="3585AF0F"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[8,1,6,11,4,9,2,7,0,5]</w:t>
            </w:r>
          </w:p>
        </w:tc>
        <w:tc>
          <w:tcPr>
            <w:tcW w:w="2233" w:type="dxa"/>
          </w:tcPr>
          <w:p w14:paraId="6499AFE2"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[8,3,10,5,0,7,2,9,4,11]</w:t>
            </w:r>
          </w:p>
        </w:tc>
        <w:tc>
          <w:tcPr>
            <w:tcW w:w="2234" w:type="dxa"/>
          </w:tcPr>
          <w:p w14:paraId="76FD5E58"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w:t>
            </w:r>
            <w:r>
              <w:rPr>
                <w:rFonts w:eastAsiaTheme="minorEastAsia"/>
                <w:sz w:val="20"/>
                <w:szCs w:val="20"/>
              </w:rPr>
              <w:t>8,7,6,5,4,3,2,1,0,11</w:t>
            </w:r>
            <w:r w:rsidRPr="0058357F">
              <w:rPr>
                <w:rFonts w:eastAsiaTheme="minorEastAsia"/>
                <w:sz w:val="20"/>
                <w:szCs w:val="20"/>
              </w:rPr>
              <w:t>]</w:t>
            </w:r>
          </w:p>
        </w:tc>
      </w:tr>
      <w:tr w:rsidR="00FC2DFE" w14:paraId="09CD79A2" w14:textId="77777777" w:rsidTr="00BD4376">
        <w:tc>
          <w:tcPr>
            <w:tcW w:w="1231" w:type="dxa"/>
          </w:tcPr>
          <w:p w14:paraId="731472DA" w14:textId="77777777" w:rsidR="00FC2DFE" w:rsidRDefault="00FC2DFE" w:rsidP="00BD4376">
            <w:pPr>
              <w:spacing w:before="120" w:afterLines="50" w:after="120"/>
              <w:jc w:val="center"/>
              <w:rPr>
                <w:rFonts w:eastAsiaTheme="minorEastAsia"/>
              </w:rPr>
            </w:pPr>
            <w:r>
              <w:rPr>
                <w:rFonts w:eastAsiaTheme="minorEastAsia"/>
              </w:rPr>
              <w:t>9</w:t>
            </w:r>
          </w:p>
        </w:tc>
        <w:tc>
          <w:tcPr>
            <w:tcW w:w="2233" w:type="dxa"/>
            <w:shd w:val="clear" w:color="auto" w:fill="auto"/>
          </w:tcPr>
          <w:p w14:paraId="7286FEC4"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[9,10,11,0,1,2,3,4,5,6]</w:t>
            </w:r>
          </w:p>
        </w:tc>
        <w:tc>
          <w:tcPr>
            <w:tcW w:w="2234" w:type="dxa"/>
          </w:tcPr>
          <w:p w14:paraId="3FE8A2DC"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[9,2,7,0,5,10,3,8,1,6]</w:t>
            </w:r>
          </w:p>
        </w:tc>
        <w:tc>
          <w:tcPr>
            <w:tcW w:w="2233" w:type="dxa"/>
            <w:shd w:val="clear" w:color="auto" w:fill="auto"/>
          </w:tcPr>
          <w:p w14:paraId="5ABC9CEC"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[9,4,11,6,1,8,3,10,5,0]</w:t>
            </w:r>
          </w:p>
        </w:tc>
        <w:tc>
          <w:tcPr>
            <w:tcW w:w="2234" w:type="dxa"/>
          </w:tcPr>
          <w:p w14:paraId="10DD031F"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[9,</w:t>
            </w:r>
            <w:r>
              <w:rPr>
                <w:rFonts w:eastAsiaTheme="minorEastAsia"/>
                <w:sz w:val="20"/>
                <w:szCs w:val="20"/>
              </w:rPr>
              <w:t>8,7,6,5,4,3,2,1,0</w:t>
            </w:r>
            <w:r w:rsidRPr="0058357F">
              <w:rPr>
                <w:rFonts w:eastAsiaTheme="minorEastAsia"/>
                <w:sz w:val="20"/>
                <w:szCs w:val="20"/>
              </w:rPr>
              <w:t>]</w:t>
            </w:r>
          </w:p>
        </w:tc>
      </w:tr>
      <w:tr w:rsidR="00FC2DFE" w14:paraId="2B909618" w14:textId="77777777" w:rsidTr="00BD4376">
        <w:tc>
          <w:tcPr>
            <w:tcW w:w="1231" w:type="dxa"/>
          </w:tcPr>
          <w:p w14:paraId="2ABFE643" w14:textId="77777777" w:rsidR="00FC2DFE" w:rsidRDefault="00FC2DFE" w:rsidP="00BD4376">
            <w:pPr>
              <w:spacing w:before="120" w:afterLines="50" w:after="120"/>
              <w:jc w:val="center"/>
              <w:rPr>
                <w:rFonts w:eastAsiaTheme="minorEastAsia"/>
              </w:rPr>
            </w:pPr>
            <w:r>
              <w:rPr>
                <w:rFonts w:eastAsiaTheme="minorEastAsia"/>
              </w:rPr>
              <w:t>10</w:t>
            </w:r>
          </w:p>
        </w:tc>
        <w:tc>
          <w:tcPr>
            <w:tcW w:w="2233" w:type="dxa"/>
            <w:shd w:val="clear" w:color="auto" w:fill="auto"/>
          </w:tcPr>
          <w:p w14:paraId="1EF16AD7"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[10,11,0,1,2,3,4,5,6,7]</w:t>
            </w:r>
          </w:p>
        </w:tc>
        <w:tc>
          <w:tcPr>
            <w:tcW w:w="2234" w:type="dxa"/>
          </w:tcPr>
          <w:p w14:paraId="2E9C6D0F"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[10,3,8,1,6,11,4,9,2,7]</w:t>
            </w:r>
          </w:p>
        </w:tc>
        <w:tc>
          <w:tcPr>
            <w:tcW w:w="2233" w:type="dxa"/>
          </w:tcPr>
          <w:p w14:paraId="42109FB5"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[10,5,0,7,2,9,4,11,6,1]</w:t>
            </w:r>
          </w:p>
        </w:tc>
        <w:tc>
          <w:tcPr>
            <w:tcW w:w="2234" w:type="dxa"/>
          </w:tcPr>
          <w:p w14:paraId="12CBB2A1"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[10,</w:t>
            </w:r>
            <w:r>
              <w:rPr>
                <w:rFonts w:eastAsiaTheme="minorEastAsia"/>
                <w:sz w:val="20"/>
                <w:szCs w:val="20"/>
              </w:rPr>
              <w:t>9,8,7,6,5,4,3,2,1</w:t>
            </w:r>
            <w:r w:rsidRPr="0058357F">
              <w:rPr>
                <w:rFonts w:eastAsiaTheme="minorEastAsia"/>
                <w:sz w:val="20"/>
                <w:szCs w:val="20"/>
              </w:rPr>
              <w:t>]</w:t>
            </w:r>
          </w:p>
        </w:tc>
      </w:tr>
      <w:tr w:rsidR="00FC2DFE" w14:paraId="68B4B71A" w14:textId="77777777" w:rsidTr="00BD4376">
        <w:tc>
          <w:tcPr>
            <w:tcW w:w="1231" w:type="dxa"/>
          </w:tcPr>
          <w:p w14:paraId="64DAD4C2" w14:textId="77777777" w:rsidR="00FC2DFE" w:rsidRDefault="00FC2DFE" w:rsidP="00BD4376">
            <w:pPr>
              <w:spacing w:before="120" w:afterLines="50" w:after="120"/>
              <w:jc w:val="center"/>
              <w:rPr>
                <w:rFonts w:eastAsiaTheme="minorEastAsia"/>
              </w:rPr>
            </w:pPr>
            <w:r>
              <w:rPr>
                <w:rFonts w:eastAsiaTheme="minorEastAsia"/>
              </w:rPr>
              <w:t>11</w:t>
            </w:r>
          </w:p>
        </w:tc>
        <w:tc>
          <w:tcPr>
            <w:tcW w:w="2233" w:type="dxa"/>
          </w:tcPr>
          <w:p w14:paraId="3A20FF9A"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[11,0,1,2,3,4,5,6,7,8]</w:t>
            </w:r>
          </w:p>
        </w:tc>
        <w:tc>
          <w:tcPr>
            <w:tcW w:w="2234" w:type="dxa"/>
          </w:tcPr>
          <w:p w14:paraId="1EFA8AB8"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[11,4,9,2,7,0,5,10,3,8]</w:t>
            </w:r>
          </w:p>
        </w:tc>
        <w:tc>
          <w:tcPr>
            <w:tcW w:w="2233" w:type="dxa"/>
          </w:tcPr>
          <w:p w14:paraId="0CA86B2C" w14:textId="77777777" w:rsidR="00FC2DFE" w:rsidRPr="0058357F" w:rsidRDefault="00FC2DFE" w:rsidP="00BD4376">
            <w:pPr>
              <w:spacing w:before="120" w:afterLines="50" w:after="120"/>
              <w:jc w:val="center"/>
              <w:rPr>
                <w:rFonts w:eastAsiaTheme="minorEastAsia"/>
                <w:sz w:val="20"/>
                <w:szCs w:val="20"/>
              </w:rPr>
            </w:pPr>
            <w:r>
              <w:rPr>
                <w:rFonts w:eastAsiaTheme="minorEastAsia"/>
                <w:sz w:val="20"/>
                <w:szCs w:val="20"/>
              </w:rPr>
              <w:t>[11,6,1,8,3,10,5,0,7,2]</w:t>
            </w:r>
          </w:p>
        </w:tc>
        <w:tc>
          <w:tcPr>
            <w:tcW w:w="2234" w:type="dxa"/>
          </w:tcPr>
          <w:p w14:paraId="34241E8C" w14:textId="77777777" w:rsidR="00FC2DFE" w:rsidRPr="0058357F" w:rsidRDefault="00FC2DFE" w:rsidP="00BD4376">
            <w:pPr>
              <w:spacing w:before="120" w:afterLines="50" w:after="120"/>
              <w:jc w:val="center"/>
              <w:rPr>
                <w:rFonts w:eastAsiaTheme="minorEastAsia"/>
                <w:sz w:val="20"/>
                <w:szCs w:val="20"/>
              </w:rPr>
            </w:pPr>
            <w:r w:rsidRPr="0058357F">
              <w:rPr>
                <w:rFonts w:eastAsiaTheme="minorEastAsia"/>
                <w:sz w:val="20"/>
                <w:szCs w:val="20"/>
              </w:rPr>
              <w:t>[11,</w:t>
            </w:r>
            <w:r>
              <w:rPr>
                <w:rFonts w:eastAsiaTheme="minorEastAsia"/>
                <w:sz w:val="20"/>
                <w:szCs w:val="20"/>
              </w:rPr>
              <w:t>10,9,8,7,6,5,4,3,2</w:t>
            </w:r>
            <w:r w:rsidRPr="0058357F">
              <w:rPr>
                <w:rFonts w:eastAsiaTheme="minorEastAsia"/>
                <w:sz w:val="20"/>
                <w:szCs w:val="20"/>
              </w:rPr>
              <w:t>]</w:t>
            </w:r>
          </w:p>
        </w:tc>
      </w:tr>
    </w:tbl>
    <w:p w14:paraId="01A352D8" w14:textId="77777777" w:rsidR="00FC2DFE" w:rsidRDefault="00FC2DFE" w:rsidP="00FC2DFE">
      <w:pPr>
        <w:spacing w:before="120" w:afterLines="50" w:after="120"/>
        <w:jc w:val="both"/>
        <w:rPr>
          <w:rFonts w:eastAsiaTheme="minorEastAsia"/>
        </w:rPr>
      </w:pPr>
    </w:p>
    <w:p w14:paraId="77E13CE7" w14:textId="7828FF6D" w:rsidR="00FC2DFE" w:rsidRDefault="00FC2DFE" w:rsidP="00FC2DFE">
      <w:pPr>
        <w:spacing w:before="120" w:afterLines="50" w:after="120"/>
        <w:jc w:val="both"/>
        <w:rPr>
          <w:rFonts w:eastAsiaTheme="minorEastAsia"/>
        </w:rPr>
      </w:pPr>
      <w:r>
        <w:rPr>
          <w:rFonts w:eastAsiaTheme="minorEastAsia"/>
        </w:rPr>
        <w:t xml:space="preserve">We could also use the </w:t>
      </w:r>
      <w:r w:rsidRPr="00A123D9">
        <w:rPr>
          <w:rFonts w:eastAsiaTheme="minorEastAsia"/>
        </w:rPr>
        <w:t>additional resources (PRBs) to increase the size of supported UCI payloads and the maximum UE multiplexing capacity.</w:t>
      </w:r>
      <w:r>
        <w:rPr>
          <w:rFonts w:eastAsiaTheme="minorEastAsia"/>
        </w:rPr>
        <w:t xml:space="preserve"> In fact, it is well known that repetition code (and equivalently, the cycling code described above) does not provide coding gain in the Euclidian domain. This means that we should be able to find codes that communicate information more efficiently. To achieve this, we need to </w:t>
      </w:r>
      <w:r>
        <w:rPr>
          <w:rFonts w:eastAsiaTheme="minorEastAsia"/>
        </w:rPr>
        <w:lastRenderedPageBreak/>
        <w:t xml:space="preserve">increase the number of sequences within the supported sequence set. Ideally, we would like to do so without sacrificing the PAPR improvements described above. Assume the original sequence set is the </w:t>
      </w:r>
      <w:r w:rsidRPr="008D52F9">
        <w:rPr>
          <w:rFonts w:eastAsiaTheme="minorEastAsia"/>
        </w:rPr>
        <w:t xml:space="preserve">incremental cycling of cyclically shifted base sequence </w:t>
      </w:r>
      <w:r>
        <w:rPr>
          <w:rFonts w:eastAsiaTheme="minorEastAsia"/>
        </w:rPr>
        <w:t xml:space="preserve">with cycling interval of 1 (this code is an example of 1-Cycling Code as listed in </w:t>
      </w:r>
      <w:r>
        <w:rPr>
          <w:rFonts w:eastAsiaTheme="minorEastAsia"/>
        </w:rPr>
        <w:fldChar w:fldCharType="begin"/>
      </w:r>
      <w:r>
        <w:rPr>
          <w:rFonts w:eastAsiaTheme="minorEastAsia"/>
        </w:rPr>
        <w:instrText xml:space="preserve"> REF _Ref16849960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The sequence set has a total of 12 sequences, as provided in column 2 of </w:t>
      </w:r>
      <w:r>
        <w:rPr>
          <w:rFonts w:eastAsiaTheme="minorEastAsia"/>
        </w:rPr>
        <w:fldChar w:fldCharType="begin"/>
      </w:r>
      <w:r>
        <w:rPr>
          <w:rFonts w:eastAsiaTheme="minorEastAsia"/>
        </w:rPr>
        <w:instrText xml:space="preserve"> REF _Ref16776698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A simple way to increase the number of sequences within the set without sacrificing PAPR is to include other incremental cycling sequences corresponding to cycling interval of {5,7,11}. The resulting codes are denoted as 2-Cycling Code and 4-Cycling Code in </w:t>
      </w:r>
      <w:r>
        <w:rPr>
          <w:rFonts w:eastAsiaTheme="minorEastAsia"/>
        </w:rPr>
        <w:fldChar w:fldCharType="begin"/>
      </w:r>
      <w:r>
        <w:rPr>
          <w:rFonts w:eastAsiaTheme="minorEastAsia"/>
        </w:rPr>
        <w:instrText xml:space="preserve"> REF _Ref16849960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w:t>
      </w:r>
    </w:p>
    <w:p w14:paraId="16EA6FAB" w14:textId="2D12A027" w:rsidR="00FC2DFE" w:rsidRDefault="00FC2DFE" w:rsidP="00FC2DFE">
      <w:pPr>
        <w:spacing w:before="120" w:afterLines="50" w:after="120"/>
        <w:jc w:val="both"/>
        <w:rPr>
          <w:rFonts w:eastAsiaTheme="minorEastAsia"/>
        </w:rPr>
      </w:pPr>
      <w:r>
        <w:rPr>
          <w:rFonts w:eastAsiaTheme="minorEastAsia"/>
        </w:rPr>
        <w:t xml:space="preserve">Even though the exact trade-off between performance and overall spectral efficiency depends on the number of UEs supported and how the codewords are distributed among the UEs, the minimum distance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oMath>
      <w:r>
        <w:rPr>
          <w:rFonts w:eastAsiaTheme="minorEastAsia"/>
        </w:rPr>
        <w:t xml:space="preserve"> between any codeword pairs within the whole codeword set still serve as a very good metric for such evaluation. Assume each code symbol has energy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the full codeword transmitted on an interlace will have energy of </w:t>
      </w:r>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(or </w:t>
      </w:r>
      <m:oMath>
        <m:r>
          <w:rPr>
            <w:rFonts w:ascii="Cambria Math" w:eastAsiaTheme="minorEastAsia" w:hAnsi="Cambria Math"/>
          </w:rPr>
          <m:t>11</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For the 1-Cycling code shown in </w:t>
      </w:r>
      <w:r>
        <w:rPr>
          <w:rFonts w:eastAsiaTheme="minorEastAsia"/>
        </w:rPr>
        <w:fldChar w:fldCharType="begin"/>
      </w:r>
      <w:r>
        <w:rPr>
          <w:rFonts w:eastAsiaTheme="minorEastAsia"/>
        </w:rPr>
        <w:instrText xml:space="preserve"> REF _Ref16849960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it is straightforward to show that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For 2-Cycling code and 4-Cycling code,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Pr>
          <w:rFonts w:eastAsiaTheme="minorEastAsia"/>
        </w:rPr>
        <w:t xml:space="preserve"> equals </w:t>
      </w:r>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and </w:t>
      </w:r>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respectively. Note that if we choose the 2-Cycling code with cycling intervals of {1,7} instead of {1,11}, the corresponding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Pr>
          <w:rFonts w:eastAsiaTheme="minorEastAsia"/>
        </w:rPr>
        <w:t xml:space="preserve"> would become </w:t>
      </w:r>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instead of </w:t>
      </w:r>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leading to a worse trade-off between performance and overall spectral efficiency.</w:t>
      </w:r>
    </w:p>
    <w:p w14:paraId="3ACAAF70" w14:textId="77777777" w:rsidR="00FC2DFE" w:rsidRDefault="00FC2DFE" w:rsidP="00FC2DFE">
      <w:pPr>
        <w:spacing w:before="120" w:afterLines="50" w:after="120"/>
        <w:jc w:val="both"/>
        <w:rPr>
          <w:rFonts w:eastAsiaTheme="minorEastAsia"/>
        </w:rPr>
      </w:pPr>
      <w:r>
        <w:rPr>
          <w:rFonts w:eastAsiaTheme="minorEastAsia"/>
        </w:rPr>
        <w:t>To illustrate the performance difference between a 2-Cycling Code with cycling intervals of {1,7} and a 2-Cycling Code with cycling intervals of {1,11}, consider the case when transmitting 2 bits of HARQ ACK-NACK and 1 bit of SR using ePF0. In this case, a 2-Cycling Code can support up to 3 UEs. The formula for the corresponding cyclic shift is given by</w:t>
      </w:r>
    </w:p>
    <w:p w14:paraId="0CB93DFF" w14:textId="77777777" w:rsidR="00FC2DFE" w:rsidRDefault="0048422D" w:rsidP="00FC2DFE">
      <w:pPr>
        <w:overflowPunct w:val="0"/>
        <w:autoSpaceDE w:val="0"/>
        <w:autoSpaceDN w:val="0"/>
        <w:adjustRightInd w:val="0"/>
        <w:spacing w:after="180"/>
        <w:ind w:left="720"/>
        <w:jc w:val="right"/>
        <w:textAlignment w:val="baseline"/>
        <w:rPr>
          <w:rFonts w:eastAsia="SimSun"/>
          <w:lang w:val="en-GB"/>
        </w:rPr>
      </w:pP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2π</m:t>
            </m:r>
          </m:num>
          <m:den>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RB</m:t>
                </m:r>
              </m:sup>
            </m:sSubSup>
          </m:den>
        </m:f>
        <m:d>
          <m:dPr>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0</m:t>
                    </m:r>
                  </m:sub>
                </m:sSub>
                <m:r>
                  <w:rPr>
                    <w:rFonts w:ascii="Cambria Math" w:hAnsi="Cambria Math"/>
                    <w:lang w:val="en-GB"/>
                  </w:rPr>
                  <m:t>+</m:t>
                </m:r>
                <m:r>
                  <m:rPr>
                    <m:sty m:val="p"/>
                  </m:rPr>
                  <w:rPr>
                    <w:rFonts w:ascii="Cambria Math" w:hAnsi="Cambria Math"/>
                    <w:color w:val="FF0000"/>
                    <w:lang w:val="en-GB"/>
                  </w:rPr>
                  <m:t>Δ*</m:t>
                </m:r>
                <m:r>
                  <w:rPr>
                    <w:rFonts w:ascii="Cambria Math" w:hAnsi="Cambria Math"/>
                    <w:color w:val="FF0000"/>
                    <w:lang w:val="en-GB"/>
                  </w:rPr>
                  <m:t>i</m:t>
                </m:r>
                <m:r>
                  <w:rPr>
                    <w:rFonts w:ascii="Cambria Math" w:hAnsi="Cambria Math"/>
                    <w:lang w:val="en-GB"/>
                  </w:rPr>
                  <m:t>+</m:t>
                </m:r>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lang w:val="en-GB"/>
                          </w:rPr>
                          <m:t>m</m:t>
                        </m:r>
                      </m:e>
                      <m:sub>
                        <m:r>
                          <m:rPr>
                            <m:nor/>
                          </m:rPr>
                          <w:rPr>
                            <w:rFonts w:ascii="Cambria Math" w:hAnsi="Cambria Math"/>
                            <w:lang w:val="en-GB"/>
                          </w:rPr>
                          <m:t>cs</m:t>
                        </m:r>
                      </m:sub>
                    </m:sSub>
                    <m:r>
                      <w:rPr>
                        <w:rFonts w:ascii="Cambria Math" w:hAnsi="Cambria Math"/>
                        <w:lang w:val="en-GB"/>
                      </w:rPr>
                      <m:t>+n</m:t>
                    </m:r>
                  </m:e>
                  <m:sub>
                    <m:r>
                      <m:rPr>
                        <m:nor/>
                      </m:rPr>
                      <w:rPr>
                        <w:rFonts w:ascii="Cambria Math" w:hAnsi="Cambria Math"/>
                        <w:lang w:val="en-GB"/>
                      </w:rPr>
                      <m:t>cs</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s,f</m:t>
                        </m:r>
                      </m:sub>
                      <m:sup>
                        <m:r>
                          <w:rPr>
                            <w:rFonts w:ascii="Cambria Math" w:hAnsi="Cambria Math"/>
                            <w:lang w:val="en-GB"/>
                          </w:rPr>
                          <m:t>μ</m:t>
                        </m:r>
                      </m:sup>
                    </m:sSubSup>
                    <m:r>
                      <w:rPr>
                        <w:rFonts w:ascii="Cambria Math" w:hAnsi="Cambria Math"/>
                        <w:lang w:val="en-GB"/>
                      </w:rPr>
                      <m:t>,l+l'</m:t>
                    </m:r>
                  </m:e>
                </m:d>
              </m:e>
            </m:d>
            <m:r>
              <m:rPr>
                <m:nor/>
              </m:rPr>
              <w:rPr>
                <w:rFonts w:ascii="Cambria Math" w:hAnsi="Cambria Math"/>
                <w:lang w:val="en-GB"/>
              </w:rPr>
              <m:t>mod</m:t>
            </m:r>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sc</m:t>
                </m:r>
              </m:sub>
              <m:sup>
                <m:r>
                  <m:rPr>
                    <m:nor/>
                  </m:rPr>
                  <w:rPr>
                    <w:rFonts w:ascii="Cambria Math" w:hAnsi="Cambria Math"/>
                    <w:lang w:val="en-GB"/>
                  </w:rPr>
                  <m:t>RB</m:t>
                </m:r>
              </m:sup>
            </m:sSubSup>
          </m:e>
        </m:d>
      </m:oMath>
      <w:r w:rsidR="00FC2DFE" w:rsidRPr="003656B5">
        <w:rPr>
          <w:rFonts w:eastAsia="SimSun"/>
          <w:lang w:val="en-GB"/>
        </w:rPr>
        <w:t xml:space="preserve">     </w:t>
      </w:r>
      <w:r w:rsidR="00FC2DFE">
        <w:rPr>
          <w:rFonts w:eastAsia="SimSun"/>
          <w:lang w:val="en-GB"/>
        </w:rPr>
        <w:t xml:space="preserve">                  </w:t>
      </w:r>
      <w:r w:rsidR="00FC2DFE" w:rsidRPr="003656B5">
        <w:rPr>
          <w:rFonts w:eastAsia="SimSun"/>
          <w:lang w:val="en-GB"/>
        </w:rPr>
        <w:t xml:space="preserve">            (2)</w:t>
      </w:r>
    </w:p>
    <w:p w14:paraId="398C1F1A" w14:textId="77777777" w:rsidR="00FC2DFE" w:rsidRDefault="00FC2DFE" w:rsidP="00FC2DFE">
      <w:pPr>
        <w:overflowPunct w:val="0"/>
        <w:autoSpaceDE w:val="0"/>
        <w:autoSpaceDN w:val="0"/>
        <w:adjustRightInd w:val="0"/>
        <w:spacing w:after="180"/>
        <w:textAlignment w:val="baseline"/>
        <w:rPr>
          <w:rFonts w:eastAsia="SimSun"/>
          <w:lang w:val="en-GB" w:eastAsia="ja-JP"/>
        </w:rPr>
      </w:pPr>
      <w:r>
        <w:rPr>
          <w:rFonts w:eastAsia="SimSun"/>
          <w:lang w:val="en-GB" w:eastAsia="ja-JP"/>
        </w:rPr>
        <w:t xml:space="preserve">Where for 2-Cycling Code with cycling intervals of {1,7}, </w:t>
      </w:r>
      <m:oMath>
        <m:r>
          <w:rPr>
            <w:rFonts w:ascii="Cambria Math" w:eastAsia="SimSun" w:hAnsi="Cambria Math"/>
            <w:lang w:val="en-GB" w:eastAsia="ja-JP"/>
          </w:rPr>
          <m:t>∆</m:t>
        </m:r>
      </m:oMath>
      <w:r>
        <w:rPr>
          <w:rFonts w:eastAsia="SimSun"/>
          <w:lang w:val="en-GB" w:eastAsia="ja-JP"/>
        </w:rPr>
        <w:t xml:space="preserve"> is defined as:</w:t>
      </w:r>
    </w:p>
    <w:p w14:paraId="4F91FC84" w14:textId="77777777" w:rsidR="00FC2DFE" w:rsidRPr="00B3460C" w:rsidRDefault="00FC2DFE" w:rsidP="00FC2DFE">
      <w:pPr>
        <w:overflowPunct w:val="0"/>
        <w:autoSpaceDE w:val="0"/>
        <w:autoSpaceDN w:val="0"/>
        <w:adjustRightInd w:val="0"/>
        <w:spacing w:after="180"/>
        <w:jc w:val="right"/>
        <w:textAlignment w:val="baseline"/>
        <w:rPr>
          <w:rFonts w:eastAsia="SimSun"/>
          <w:lang w:val="en-GB" w:eastAsia="ja-JP"/>
        </w:rPr>
      </w:pPr>
      <m:oMath>
        <m:r>
          <w:rPr>
            <w:rFonts w:ascii="Cambria Math" w:eastAsia="SimSun" w:hAnsi="Cambria Math"/>
            <w:lang w:val="en-GB" w:eastAsia="ja-JP"/>
          </w:rPr>
          <m:t>∆=1+6*SR</m:t>
        </m:r>
      </m:oMath>
      <w:r>
        <w:rPr>
          <w:rFonts w:eastAsia="SimSun"/>
          <w:lang w:val="en-GB" w:eastAsia="ja-JP"/>
        </w:rPr>
        <w:t xml:space="preserve">                                                                     (3)</w:t>
      </w:r>
    </w:p>
    <w:p w14:paraId="2E912627" w14:textId="77777777" w:rsidR="00FC2DFE" w:rsidRDefault="00FC2DFE" w:rsidP="00FC2DFE">
      <w:pPr>
        <w:overflowPunct w:val="0"/>
        <w:autoSpaceDE w:val="0"/>
        <w:autoSpaceDN w:val="0"/>
        <w:adjustRightInd w:val="0"/>
        <w:spacing w:after="180"/>
        <w:textAlignment w:val="baseline"/>
        <w:rPr>
          <w:rFonts w:eastAsia="SimSun"/>
          <w:lang w:val="en-GB" w:eastAsia="ja-JP"/>
        </w:rPr>
      </w:pPr>
      <w:r>
        <w:rPr>
          <w:rFonts w:eastAsia="SimSun"/>
          <w:lang w:val="en-GB" w:eastAsia="ja-JP"/>
        </w:rPr>
        <w:t xml:space="preserve">And for 2-Cycling Code with cycling intervals of {1,11}, </w:t>
      </w:r>
      <m:oMath>
        <m:r>
          <w:rPr>
            <w:rFonts w:ascii="Cambria Math" w:eastAsia="SimSun" w:hAnsi="Cambria Math"/>
            <w:lang w:val="en-GB" w:eastAsia="ja-JP"/>
          </w:rPr>
          <m:t>∆</m:t>
        </m:r>
      </m:oMath>
      <w:r>
        <w:rPr>
          <w:rFonts w:eastAsia="SimSun"/>
          <w:lang w:val="en-GB" w:eastAsia="ja-JP"/>
        </w:rPr>
        <w:t xml:space="preserve"> is given by:</w:t>
      </w:r>
    </w:p>
    <w:p w14:paraId="1171639D" w14:textId="77777777" w:rsidR="00FC2DFE" w:rsidRDefault="00FC2DFE" w:rsidP="00FC2DFE">
      <w:pPr>
        <w:overflowPunct w:val="0"/>
        <w:autoSpaceDE w:val="0"/>
        <w:autoSpaceDN w:val="0"/>
        <w:adjustRightInd w:val="0"/>
        <w:spacing w:after="180"/>
        <w:jc w:val="right"/>
        <w:textAlignment w:val="baseline"/>
        <w:rPr>
          <w:rFonts w:eastAsia="SimSun"/>
          <w:lang w:val="en-GB" w:eastAsia="ja-JP"/>
        </w:rPr>
      </w:pPr>
      <m:oMath>
        <m:r>
          <w:rPr>
            <w:rFonts w:ascii="Cambria Math" w:eastAsia="SimSun" w:hAnsi="Cambria Math"/>
            <w:lang w:val="en-GB" w:eastAsia="ja-JP"/>
          </w:rPr>
          <m:t>∆=11+2*SR</m:t>
        </m:r>
      </m:oMath>
      <w:r>
        <w:rPr>
          <w:rFonts w:eastAsia="SimSun"/>
          <w:lang w:val="en-GB" w:eastAsia="ja-JP"/>
        </w:rPr>
        <w:t xml:space="preserve">                                                                   (4)</w:t>
      </w:r>
    </w:p>
    <w:p w14:paraId="46072F6A" w14:textId="77777777" w:rsidR="00FC2DFE" w:rsidRPr="009F33E5" w:rsidRDefault="00FC2DFE" w:rsidP="00FC2DFE">
      <w:pPr>
        <w:overflowPunct w:val="0"/>
        <w:autoSpaceDE w:val="0"/>
        <w:autoSpaceDN w:val="0"/>
        <w:adjustRightInd w:val="0"/>
        <w:spacing w:after="180"/>
        <w:jc w:val="both"/>
        <w:textAlignment w:val="baseline"/>
        <w:rPr>
          <w:rFonts w:eastAsia="SimSun"/>
          <w:lang w:val="en-GB" w:eastAsia="ja-JP"/>
        </w:rPr>
      </w:pPr>
      <w:r>
        <w:rPr>
          <w:rFonts w:eastAsia="SimSun"/>
          <w:lang w:val="en-GB" w:eastAsia="ja-JP"/>
        </w:rPr>
        <w:t xml:space="preserve">Assume UE1 is configured with </w:t>
      </w:r>
      <m:oMath>
        <m:sSub>
          <m:sSubPr>
            <m:ctrlPr>
              <w:rPr>
                <w:rFonts w:ascii="Cambria Math" w:eastAsia="SimSun" w:hAnsi="Cambria Math"/>
                <w:i/>
                <w:lang w:val="en-GB" w:eastAsia="ja-JP"/>
              </w:rPr>
            </m:ctrlPr>
          </m:sSubPr>
          <m:e>
            <m:r>
              <w:rPr>
                <w:rFonts w:ascii="Cambria Math" w:eastAsia="SimSun" w:hAnsi="Cambria Math"/>
                <w:lang w:val="en-GB" w:eastAsia="ja-JP"/>
              </w:rPr>
              <m:t>m</m:t>
            </m:r>
          </m:e>
          <m:sub>
            <m:r>
              <w:rPr>
                <w:rFonts w:ascii="Cambria Math" w:eastAsia="SimSun" w:hAnsi="Cambria Math"/>
                <w:lang w:val="en-GB" w:eastAsia="ja-JP"/>
              </w:rPr>
              <m:t>0</m:t>
            </m:r>
          </m:sub>
        </m:sSub>
        <m:r>
          <w:rPr>
            <w:rFonts w:ascii="Cambria Math" w:eastAsia="SimSun" w:hAnsi="Cambria Math"/>
            <w:lang w:val="en-GB" w:eastAsia="ja-JP"/>
          </w:rPr>
          <m:t>=0</m:t>
        </m:r>
      </m:oMath>
      <w:r>
        <w:rPr>
          <w:rFonts w:eastAsia="SimSun"/>
          <w:lang w:val="en-GB" w:eastAsia="ja-JP"/>
        </w:rPr>
        <w:t xml:space="preserve"> and </w:t>
      </w:r>
      <m:oMath>
        <m:sSub>
          <m:sSubPr>
            <m:ctrlPr>
              <w:rPr>
                <w:rFonts w:ascii="Cambria Math" w:hAnsi="Cambria Math"/>
                <w:i/>
                <w:lang w:val="en-GB"/>
              </w:rPr>
            </m:ctrlPr>
          </m:sSubPr>
          <m:e>
            <m:r>
              <w:rPr>
                <w:rFonts w:ascii="Cambria Math" w:hAnsi="Cambria Math"/>
                <w:lang w:val="en-GB"/>
              </w:rPr>
              <m:t>n</m:t>
            </m:r>
          </m:e>
          <m:sub>
            <m:r>
              <m:rPr>
                <m:nor/>
              </m:rPr>
              <w:rPr>
                <w:rFonts w:ascii="Cambria Math" w:hAnsi="Cambria Math"/>
                <w:lang w:val="en-GB"/>
              </w:rPr>
              <m:t>cs</m:t>
            </m:r>
          </m:sub>
        </m:sSub>
        <m:d>
          <m:dPr>
            <m:ctrlPr>
              <w:rPr>
                <w:rFonts w:ascii="Cambria Math" w:hAnsi="Cambria Math"/>
                <w:i/>
                <w:lang w:val="en-GB"/>
              </w:rPr>
            </m:ctrlPr>
          </m:dPr>
          <m:e>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s,f</m:t>
                </m:r>
              </m:sub>
              <m:sup>
                <m:r>
                  <w:rPr>
                    <w:rFonts w:ascii="Cambria Math" w:hAnsi="Cambria Math"/>
                    <w:lang w:val="en-GB"/>
                  </w:rPr>
                  <m:t>μ</m:t>
                </m:r>
              </m:sup>
            </m:sSubSup>
            <m:r>
              <w:rPr>
                <w:rFonts w:ascii="Cambria Math" w:hAnsi="Cambria Math"/>
                <w:lang w:val="en-GB"/>
              </w:rPr>
              <m:t>,l+l'</m:t>
            </m:r>
          </m:e>
        </m:d>
        <m:r>
          <w:rPr>
            <w:rFonts w:ascii="Cambria Math" w:hAnsi="Cambria Math"/>
            <w:lang w:val="en-GB"/>
          </w:rPr>
          <m:t>=0</m:t>
        </m:r>
      </m:oMath>
      <w:r>
        <w:rPr>
          <w:rFonts w:eastAsia="SimSun"/>
          <w:lang w:val="en-GB" w:eastAsia="ja-JP"/>
        </w:rPr>
        <w:t xml:space="preserve"> without loss of generality. Assume the HARQ bits to be transmitted are {0,0}, then according to Table 9.2.3-4 in TS 38.213, we have </w:t>
      </w:r>
      <m:oMath>
        <m:sSub>
          <m:sSubPr>
            <m:ctrlPr>
              <w:rPr>
                <w:rFonts w:ascii="Cambria Math" w:eastAsia="SimSun" w:hAnsi="Cambria Math"/>
                <w:i/>
                <w:lang w:val="en-GB" w:eastAsia="ja-JP"/>
              </w:rPr>
            </m:ctrlPr>
          </m:sSubPr>
          <m:e>
            <m:r>
              <w:rPr>
                <w:rFonts w:ascii="Cambria Math" w:eastAsia="SimSun" w:hAnsi="Cambria Math"/>
                <w:lang w:val="en-GB" w:eastAsia="ja-JP"/>
              </w:rPr>
              <m:t>m</m:t>
            </m:r>
          </m:e>
          <m:sub>
            <m:r>
              <w:rPr>
                <w:rFonts w:ascii="Cambria Math" w:eastAsia="SimSun" w:hAnsi="Cambria Math"/>
                <w:lang w:val="en-GB" w:eastAsia="ja-JP"/>
              </w:rPr>
              <m:t>cs</m:t>
            </m:r>
          </m:sub>
        </m:sSub>
        <m:r>
          <w:rPr>
            <w:rFonts w:ascii="Cambria Math" w:eastAsia="SimSun" w:hAnsi="Cambria Math"/>
            <w:lang w:val="en-GB" w:eastAsia="ja-JP"/>
          </w:rPr>
          <m:t>=0</m:t>
        </m:r>
      </m:oMath>
      <w:r>
        <w:rPr>
          <w:rFonts w:eastAsia="SimSun"/>
          <w:lang w:val="en-GB" w:eastAsia="ja-JP"/>
        </w:rPr>
        <w:t xml:space="preserve">. Now consider the case where </w:t>
      </w:r>
      <m:oMath>
        <m:r>
          <w:rPr>
            <w:rFonts w:ascii="Cambria Math" w:eastAsia="SimSun" w:hAnsi="Cambria Math"/>
            <w:lang w:val="en-GB" w:eastAsia="ja-JP"/>
          </w:rPr>
          <m:t>∆=1+6*SR</m:t>
        </m:r>
      </m:oMath>
      <w:r>
        <w:rPr>
          <w:rFonts w:eastAsia="SimSun"/>
          <w:lang w:val="en-GB" w:eastAsia="ja-JP"/>
        </w:rPr>
        <w:t xml:space="preserve">. The concatenated sequences that are mapped onto the interlace corresponding to </w:t>
      </w:r>
      <m:oMath>
        <m:r>
          <w:rPr>
            <w:rFonts w:ascii="Cambria Math" w:eastAsia="SimSun" w:hAnsi="Cambria Math"/>
            <w:lang w:val="en-GB" w:eastAsia="ja-JP"/>
          </w:rPr>
          <m:t>SR=0</m:t>
        </m:r>
      </m:oMath>
      <w:r>
        <w:rPr>
          <w:rFonts w:eastAsia="SimSun"/>
          <w:lang w:val="en-GB" w:eastAsia="ja-JP"/>
        </w:rPr>
        <w:t xml:space="preserve"> and </w:t>
      </w:r>
      <m:oMath>
        <m:r>
          <w:rPr>
            <w:rFonts w:ascii="Cambria Math" w:eastAsia="SimSun" w:hAnsi="Cambria Math"/>
            <w:lang w:val="en-GB" w:eastAsia="ja-JP"/>
          </w:rPr>
          <m:t>SR=1</m:t>
        </m:r>
      </m:oMath>
      <w:r>
        <w:rPr>
          <w:rFonts w:eastAsia="SimSun"/>
          <w:lang w:val="en-GB" w:eastAsia="ja-JP"/>
        </w:rPr>
        <w:t xml:space="preserve"> </w:t>
      </w:r>
      <w:r w:rsidRPr="00427F43">
        <w:rPr>
          <w:rFonts w:eastAsia="SimSun"/>
          <w:lang w:val="en-GB" w:eastAsia="ja-JP"/>
        </w:rPr>
        <w:t xml:space="preserve">are </w:t>
      </w:r>
      <w:r w:rsidRPr="00427F43">
        <w:rPr>
          <w:rFonts w:eastAsiaTheme="minorEastAsia"/>
        </w:rPr>
        <w:t>[0,1,2,3,4,5,6,7,8,9] and [0,7,2,9,4,11,6,1,8,3]</w:t>
      </w:r>
      <w:r>
        <w:rPr>
          <w:rFonts w:eastAsiaTheme="minorEastAsia"/>
        </w:rPr>
        <w:t xml:space="preserve"> respectively. As we can see, out of the 10 PRBs in an interlace, 5 of them have identical component sequences for both cases (namely, sequences of indexes 0,2,4,6,8). This confirms our previous observation that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Pr>
          <w:rFonts w:eastAsiaTheme="minorEastAsia"/>
        </w:rPr>
        <w:t xml:space="preserve"> of this 2-Cycling Code is </w:t>
      </w:r>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Next, we consider the case where </w:t>
      </w:r>
      <m:oMath>
        <m:r>
          <w:rPr>
            <w:rFonts w:ascii="Cambria Math" w:eastAsia="SimSun" w:hAnsi="Cambria Math"/>
            <w:lang w:val="en-GB" w:eastAsia="ja-JP"/>
          </w:rPr>
          <m:t>∆=11+2*SR</m:t>
        </m:r>
      </m:oMath>
      <w:r>
        <w:rPr>
          <w:rFonts w:eastAsiaTheme="minorEastAsia"/>
          <w:lang w:val="en-GB" w:eastAsia="ja-JP"/>
        </w:rPr>
        <w:t xml:space="preserve">. </w:t>
      </w:r>
      <w:r>
        <w:rPr>
          <w:rFonts w:eastAsia="SimSun"/>
          <w:lang w:val="en-GB" w:eastAsia="ja-JP"/>
        </w:rPr>
        <w:t xml:space="preserve">The concatenated sequences that are mapped onto the interlace corresponding to </w:t>
      </w:r>
      <m:oMath>
        <m:r>
          <w:rPr>
            <w:rFonts w:ascii="Cambria Math" w:eastAsia="SimSun" w:hAnsi="Cambria Math"/>
            <w:lang w:val="en-GB" w:eastAsia="ja-JP"/>
          </w:rPr>
          <m:t>SR=0</m:t>
        </m:r>
      </m:oMath>
      <w:r>
        <w:rPr>
          <w:rFonts w:eastAsia="SimSun"/>
          <w:lang w:val="en-GB" w:eastAsia="ja-JP"/>
        </w:rPr>
        <w:t xml:space="preserve"> and </w:t>
      </w:r>
      <m:oMath>
        <m:r>
          <w:rPr>
            <w:rFonts w:ascii="Cambria Math" w:eastAsia="SimSun" w:hAnsi="Cambria Math"/>
            <w:lang w:val="en-GB" w:eastAsia="ja-JP"/>
          </w:rPr>
          <m:t>SR=1</m:t>
        </m:r>
      </m:oMath>
      <w:r>
        <w:rPr>
          <w:rFonts w:eastAsia="SimSun"/>
          <w:lang w:val="en-GB" w:eastAsia="ja-JP"/>
        </w:rPr>
        <w:t xml:space="preserve"> </w:t>
      </w:r>
      <w:r w:rsidRPr="00427F43">
        <w:rPr>
          <w:rFonts w:eastAsia="SimSun"/>
          <w:lang w:val="en-GB" w:eastAsia="ja-JP"/>
        </w:rPr>
        <w:t xml:space="preserve">are </w:t>
      </w:r>
      <w:r w:rsidRPr="00427F43">
        <w:rPr>
          <w:rFonts w:eastAsiaTheme="minorEastAsia"/>
        </w:rPr>
        <w:t>[0,1,2,3,4,5,6,7,8,9]</w:t>
      </w:r>
      <w:r>
        <w:rPr>
          <w:rFonts w:eastAsiaTheme="minorEastAsia"/>
        </w:rPr>
        <w:t xml:space="preserve"> and </w:t>
      </w:r>
      <w:r w:rsidRPr="00473714">
        <w:rPr>
          <w:rFonts w:eastAsiaTheme="minorEastAsia"/>
        </w:rPr>
        <w:t>[0,11,10,9,8,7,6,5,4,3]</w:t>
      </w:r>
      <w:r>
        <w:rPr>
          <w:rFonts w:eastAsiaTheme="minorEastAsia"/>
        </w:rPr>
        <w:t xml:space="preserve"> respectively. As we can see, out of the 10 PRBs in an interlace, only 1 of them have identical component sequence for both cases (namely, sequences of indexes 6). In fact, it can be shown that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Pr>
          <w:rFonts w:eastAsiaTheme="minorEastAsia"/>
        </w:rPr>
        <w:t xml:space="preserve"> of this 2-Cycling Code is </w:t>
      </w:r>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Pr>
          <w:rFonts w:eastAsiaTheme="minorEastAsia"/>
        </w:rPr>
        <w:t xml:space="preserve">, and it would provide a performance gain of 2dB over the 2-Cycling Code with </w:t>
      </w:r>
      <m:oMath>
        <m:r>
          <w:rPr>
            <w:rFonts w:ascii="Cambria Math" w:eastAsia="SimSun" w:hAnsi="Cambria Math"/>
            <w:lang w:val="en-GB" w:eastAsia="ja-JP"/>
          </w:rPr>
          <m:t>∆=1+6*SR</m:t>
        </m:r>
      </m:oMath>
      <w:r>
        <w:rPr>
          <w:rFonts w:eastAsiaTheme="minorEastAsia"/>
          <w:lang w:val="en-GB" w:eastAsia="ja-JP"/>
        </w:rPr>
        <w:t>.</w:t>
      </w:r>
    </w:p>
    <w:p w14:paraId="1CB2C3E3" w14:textId="77777777" w:rsidR="00FC2DFE" w:rsidRDefault="00FC2DFE" w:rsidP="00FC2DFE">
      <w:pPr>
        <w:pStyle w:val="ad"/>
      </w:pPr>
      <w:bookmarkStart w:id="5" w:name="_Ref16854124"/>
      <w:bookmarkStart w:id="6" w:name="_Ref21353099"/>
      <w:r>
        <w:t xml:space="preserve">Proposal </w:t>
      </w:r>
      <w:r>
        <w:rPr>
          <w:noProof/>
        </w:rPr>
        <w:fldChar w:fldCharType="begin"/>
      </w:r>
      <w:r>
        <w:rPr>
          <w:noProof/>
        </w:rPr>
        <w:instrText xml:space="preserve"> SEQ Proposal \* ARABIC </w:instrText>
      </w:r>
      <w:r>
        <w:rPr>
          <w:noProof/>
        </w:rPr>
        <w:fldChar w:fldCharType="separate"/>
      </w:r>
      <w:r>
        <w:rPr>
          <w:noProof/>
        </w:rPr>
        <w:t>2</w:t>
      </w:r>
      <w:r>
        <w:rPr>
          <w:noProof/>
        </w:rPr>
        <w:fldChar w:fldCharType="end"/>
      </w:r>
      <w:r>
        <w:t xml:space="preserve">: For ePF0, support larger UE multiplexing capability </w:t>
      </w:r>
      <w:bookmarkEnd w:id="5"/>
      <w:r>
        <w:t xml:space="preserve">by expanding the sequence pool size from 12 to 24. </w:t>
      </w:r>
      <w:bookmarkEnd w:id="6"/>
      <w:r>
        <w:t xml:space="preserve">Specifically, for the case of 2 HARQ ACK/NACK bits + 1 SR bit, use </w:t>
      </w:r>
      <m:oMath>
        <m:r>
          <m:rPr>
            <m:sty m:val="bi"/>
          </m:rPr>
          <w:rPr>
            <w:rFonts w:ascii="Cambria Math" w:hAnsi="Cambria Math"/>
          </w:rPr>
          <m:t>∆={1,11}</m:t>
        </m:r>
      </m:oMath>
      <w:r>
        <w:t xml:space="preserve"> to carry the SR bit. The corresponding formula for cyclic shift is given by:</w:t>
      </w:r>
    </w:p>
    <w:p w14:paraId="3167E151" w14:textId="7777F810" w:rsidR="00FC2DFE" w:rsidRPr="00FC2DFE" w:rsidRDefault="0048422D" w:rsidP="00FC2DFE">
      <w:pPr>
        <w:jc w:val="center"/>
        <w:rPr>
          <w:b/>
          <w:lang w:val="en-GB"/>
        </w:rPr>
      </w:pPr>
      <m:oMath>
        <m:sSub>
          <m:sSubPr>
            <m:ctrlPr>
              <w:rPr>
                <w:rFonts w:ascii="Cambria Math" w:hAnsi="Cambria Math"/>
                <w:b/>
                <w:i/>
                <w:lang w:val="en-GB"/>
              </w:rPr>
            </m:ctrlPr>
          </m:sSubPr>
          <m:e>
            <m:r>
              <m:rPr>
                <m:sty m:val="bi"/>
              </m:rPr>
              <w:rPr>
                <w:rFonts w:ascii="Cambria Math" w:hAnsi="Cambria Math"/>
                <w:lang w:val="en-GB"/>
              </w:rPr>
              <m:t>α</m:t>
            </m:r>
          </m:e>
          <m:sub>
            <m:r>
              <m:rPr>
                <m:sty m:val="bi"/>
              </m:rPr>
              <w:rPr>
                <w:rFonts w:ascii="Cambria Math" w:hAnsi="Cambria Math"/>
                <w:lang w:val="en-GB"/>
              </w:rPr>
              <m:t>l</m:t>
            </m:r>
          </m:sub>
        </m:sSub>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2</m:t>
            </m:r>
            <m:r>
              <m:rPr>
                <m:sty m:val="bi"/>
              </m:rPr>
              <w:rPr>
                <w:rFonts w:ascii="Cambria Math" w:hAnsi="Cambria Math"/>
                <w:lang w:val="en-GB"/>
              </w:rPr>
              <m:t>π</m:t>
            </m:r>
          </m:num>
          <m:den>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sc</m:t>
                </m:r>
              </m:sub>
              <m:sup>
                <m:r>
                  <m:rPr>
                    <m:nor/>
                  </m:rPr>
                  <w:rPr>
                    <w:rFonts w:ascii="Cambria Math" w:hAnsi="Cambria Math"/>
                    <w:b/>
                    <w:lang w:val="en-GB"/>
                  </w:rPr>
                  <m:t>RB</m:t>
                </m:r>
              </m:sup>
            </m:sSubSup>
          </m:den>
        </m:f>
        <m:d>
          <m:dPr>
            <m:ctrlPr>
              <w:rPr>
                <w:rFonts w:ascii="Cambria Math" w:hAnsi="Cambria Math"/>
                <w:b/>
                <w:i/>
                <w:lang w:val="en-GB"/>
              </w:rPr>
            </m:ctrlPr>
          </m:dPr>
          <m:e>
            <m:d>
              <m:dPr>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0</m:t>
                    </m:r>
                  </m:sub>
                </m:sSub>
                <m:r>
                  <m:rPr>
                    <m:sty m:val="bi"/>
                  </m:rPr>
                  <w:rPr>
                    <w:rFonts w:ascii="Cambria Math" w:hAnsi="Cambria Math"/>
                    <w:lang w:val="en-GB"/>
                  </w:rPr>
                  <m:t>+</m:t>
                </m:r>
                <m:r>
                  <m:rPr>
                    <m:sty m:val="b"/>
                  </m:rPr>
                  <w:rPr>
                    <w:rFonts w:ascii="Cambria Math" w:hAnsi="Cambria Math"/>
                    <w:color w:val="FF0000"/>
                    <w:lang w:val="en-GB"/>
                  </w:rPr>
                  <m:t>Δ*</m:t>
                </m:r>
                <m:r>
                  <m:rPr>
                    <m:sty m:val="bi"/>
                  </m:rPr>
                  <w:rPr>
                    <w:rFonts w:ascii="Cambria Math" w:hAnsi="Cambria Math"/>
                    <w:color w:val="FF0000"/>
                    <w:lang w:val="en-GB"/>
                  </w:rPr>
                  <m:t>i</m:t>
                </m:r>
                <m:r>
                  <m:rPr>
                    <m:sty m:val="bi"/>
                  </m:rPr>
                  <w:rPr>
                    <w:rFonts w:ascii="Cambria Math" w:hAnsi="Cambria Math"/>
                    <w:lang w:val="en-GB"/>
                  </w:rPr>
                  <m:t>+</m:t>
                </m:r>
                <m:sSub>
                  <m:sSubPr>
                    <m:ctrlPr>
                      <w:rPr>
                        <w:rFonts w:ascii="Cambria Math" w:hAnsi="Cambria Math"/>
                        <w:b/>
                        <w:i/>
                        <w:lang w:val="en-GB"/>
                      </w:rPr>
                    </m:ctrlPr>
                  </m:sSubPr>
                  <m:e>
                    <m:sSub>
                      <m:sSubPr>
                        <m:ctrlPr>
                          <w:rPr>
                            <w:rFonts w:ascii="Cambria Math" w:hAnsi="Cambria Math"/>
                            <w:b/>
                            <w:i/>
                            <w:lang w:val="en-GB"/>
                          </w:rPr>
                        </m:ctrlPr>
                      </m:sSubPr>
                      <m:e>
                        <m:r>
                          <m:rPr>
                            <m:sty m:val="bi"/>
                          </m:rPr>
                          <w:rPr>
                            <w:rFonts w:ascii="Cambria Math" w:hAnsi="Cambria Math"/>
                            <w:lang w:val="en-GB"/>
                          </w:rPr>
                          <m:t>m</m:t>
                        </m:r>
                      </m:e>
                      <m:sub>
                        <m:r>
                          <m:rPr>
                            <m:nor/>
                          </m:rPr>
                          <w:rPr>
                            <w:rFonts w:ascii="Cambria Math" w:hAnsi="Cambria Math"/>
                            <w:b/>
                            <w:lang w:val="en-GB"/>
                          </w:rPr>
                          <m:t>cs</m:t>
                        </m:r>
                      </m:sub>
                    </m:sSub>
                    <m:r>
                      <m:rPr>
                        <m:sty m:val="bi"/>
                      </m:rPr>
                      <w:rPr>
                        <w:rFonts w:ascii="Cambria Math" w:hAnsi="Cambria Math"/>
                        <w:lang w:val="en-GB"/>
                      </w:rPr>
                      <m:t>+n</m:t>
                    </m:r>
                  </m:e>
                  <m:sub>
                    <m:r>
                      <m:rPr>
                        <m:nor/>
                      </m:rPr>
                      <w:rPr>
                        <w:rFonts w:ascii="Cambria Math" w:hAnsi="Cambria Math"/>
                        <w:b/>
                        <w:lang w:val="en-GB"/>
                      </w:rPr>
                      <m:t>cs</m:t>
                    </m:r>
                  </m:sub>
                </m:sSub>
                <m:d>
                  <m:dPr>
                    <m:ctrlPr>
                      <w:rPr>
                        <w:rFonts w:ascii="Cambria Math" w:hAnsi="Cambria Math"/>
                        <w:b/>
                        <w:i/>
                        <w:lang w:val="en-GB"/>
                      </w:rPr>
                    </m:ctrlPr>
                  </m:dPr>
                  <m:e>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s,f</m:t>
                        </m:r>
                      </m:sub>
                      <m:sup>
                        <m:r>
                          <m:rPr>
                            <m:sty m:val="bi"/>
                          </m:rPr>
                          <w:rPr>
                            <w:rFonts w:ascii="Cambria Math" w:hAnsi="Cambria Math"/>
                            <w:lang w:val="en-GB"/>
                          </w:rPr>
                          <m:t>μ</m:t>
                        </m:r>
                      </m:sup>
                    </m:sSubSup>
                    <m:r>
                      <m:rPr>
                        <m:sty m:val="bi"/>
                      </m:rPr>
                      <w:rPr>
                        <w:rFonts w:ascii="Cambria Math" w:hAnsi="Cambria Math"/>
                        <w:lang w:val="en-GB"/>
                      </w:rPr>
                      <m:t>,l+l'</m:t>
                    </m:r>
                  </m:e>
                </m:d>
              </m:e>
            </m:d>
            <m:r>
              <m:rPr>
                <m:nor/>
              </m:rPr>
              <w:rPr>
                <w:rFonts w:ascii="Cambria Math" w:hAnsi="Cambria Math"/>
                <w:b/>
                <w:lang w:val="en-GB"/>
              </w:rPr>
              <m:t>mod</m:t>
            </m:r>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sc</m:t>
                </m:r>
              </m:sub>
              <m:sup>
                <m:r>
                  <m:rPr>
                    <m:nor/>
                  </m:rPr>
                  <w:rPr>
                    <w:rFonts w:ascii="Cambria Math" w:hAnsi="Cambria Math"/>
                    <w:b/>
                    <w:lang w:val="en-GB"/>
                  </w:rPr>
                  <m:t>RB</m:t>
                </m:r>
              </m:sup>
            </m:sSubSup>
          </m:e>
        </m:d>
      </m:oMath>
      <w:r w:rsidR="00FC2DFE">
        <w:rPr>
          <w:b/>
          <w:lang w:val="en-GB"/>
        </w:rPr>
        <w:t xml:space="preserve"> w</w:t>
      </w:r>
      <w:r w:rsidR="00FC2DFE" w:rsidRPr="00916D1C">
        <w:rPr>
          <w:b/>
          <w:lang w:val="en-GB"/>
        </w:rPr>
        <w:t xml:space="preserve">here </w:t>
      </w:r>
      <m:oMath>
        <m:r>
          <m:rPr>
            <m:sty m:val="bi"/>
          </m:rPr>
          <w:rPr>
            <w:rFonts w:ascii="Cambria Math" w:eastAsia="SimSun" w:hAnsi="Cambria Math"/>
            <w:lang w:val="en-GB" w:eastAsia="ja-JP"/>
          </w:rPr>
          <m:t>∆=11+2*SR</m:t>
        </m:r>
      </m:oMath>
    </w:p>
    <w:p w14:paraId="793BADE6" w14:textId="77777777" w:rsidR="00FC2DFE" w:rsidRPr="00FC2DFE" w:rsidRDefault="00FC2DFE" w:rsidP="00FC2DFE">
      <w:pPr>
        <w:pStyle w:val="ad"/>
        <w:rPr>
          <w:rFonts w:eastAsiaTheme="minorEastAsia"/>
          <w:lang w:val="en-GB"/>
        </w:rPr>
      </w:pPr>
    </w:p>
    <w:p w14:paraId="018B49B8" w14:textId="7FDF8F37" w:rsidR="00FC2DFE" w:rsidRDefault="00FC2DFE" w:rsidP="00FC2DFE">
      <w:pPr>
        <w:pStyle w:val="ad"/>
        <w:jc w:val="center"/>
        <w:rPr>
          <w:rFonts w:eastAsiaTheme="minorEastAsia"/>
        </w:rPr>
      </w:pPr>
      <w:bookmarkStart w:id="7" w:name="_Ref16849960"/>
      <w:r>
        <w:lastRenderedPageBreak/>
        <w:t xml:space="preserve">Table </w:t>
      </w:r>
      <w:bookmarkEnd w:id="7"/>
      <w:r>
        <w:rPr>
          <w:noProof/>
        </w:rPr>
        <w:t>2</w:t>
      </w:r>
      <w:r>
        <w:t>: Possible Code Designs for ePF0</w:t>
      </w:r>
    </w:p>
    <w:tbl>
      <w:tblPr>
        <w:tblStyle w:val="ac"/>
        <w:tblW w:w="0" w:type="auto"/>
        <w:tblLook w:val="04A0" w:firstRow="1" w:lastRow="0" w:firstColumn="1" w:lastColumn="0" w:noHBand="0" w:noVBand="1"/>
      </w:tblPr>
      <w:tblGrid>
        <w:gridCol w:w="2547"/>
        <w:gridCol w:w="2547"/>
        <w:gridCol w:w="2547"/>
        <w:gridCol w:w="2547"/>
      </w:tblGrid>
      <w:tr w:rsidR="00FC2DFE" w14:paraId="19A9C00B" w14:textId="77777777" w:rsidTr="00BD4376">
        <w:tc>
          <w:tcPr>
            <w:tcW w:w="2547" w:type="dxa"/>
          </w:tcPr>
          <w:p w14:paraId="5797C061" w14:textId="77777777" w:rsidR="00FC2DFE" w:rsidRDefault="00FC2DFE" w:rsidP="00BD4376">
            <w:pPr>
              <w:spacing w:before="120" w:afterLines="50" w:after="120"/>
              <w:jc w:val="center"/>
              <w:rPr>
                <w:rFonts w:eastAsiaTheme="minorEastAsia"/>
              </w:rPr>
            </w:pPr>
          </w:p>
        </w:tc>
        <w:tc>
          <w:tcPr>
            <w:tcW w:w="2547" w:type="dxa"/>
          </w:tcPr>
          <w:p w14:paraId="73BC2D57" w14:textId="77777777" w:rsidR="00FC2DFE" w:rsidRDefault="00FC2DFE" w:rsidP="00BD4376">
            <w:pPr>
              <w:spacing w:before="120" w:afterLines="50" w:after="120"/>
              <w:jc w:val="center"/>
              <w:rPr>
                <w:rFonts w:eastAsiaTheme="minorEastAsia"/>
              </w:rPr>
            </w:pPr>
            <w:r>
              <w:rPr>
                <w:rFonts w:eastAsiaTheme="minorEastAsia"/>
              </w:rPr>
              <w:t>1-Cycling Code</w:t>
            </w:r>
          </w:p>
        </w:tc>
        <w:tc>
          <w:tcPr>
            <w:tcW w:w="2547" w:type="dxa"/>
          </w:tcPr>
          <w:p w14:paraId="152461B0" w14:textId="77777777" w:rsidR="00FC2DFE" w:rsidRDefault="00FC2DFE" w:rsidP="00BD4376">
            <w:pPr>
              <w:spacing w:before="120" w:afterLines="50" w:after="120"/>
              <w:jc w:val="center"/>
              <w:rPr>
                <w:rFonts w:eastAsiaTheme="minorEastAsia"/>
              </w:rPr>
            </w:pPr>
            <w:r>
              <w:rPr>
                <w:rFonts w:eastAsiaTheme="minorEastAsia"/>
              </w:rPr>
              <w:t>2-Cycling Code</w:t>
            </w:r>
          </w:p>
        </w:tc>
        <w:tc>
          <w:tcPr>
            <w:tcW w:w="2547" w:type="dxa"/>
          </w:tcPr>
          <w:p w14:paraId="2FC452D0" w14:textId="77777777" w:rsidR="00FC2DFE" w:rsidRDefault="00FC2DFE" w:rsidP="00BD4376">
            <w:pPr>
              <w:spacing w:before="120" w:afterLines="50" w:after="120"/>
              <w:jc w:val="center"/>
              <w:rPr>
                <w:rFonts w:eastAsiaTheme="minorEastAsia"/>
              </w:rPr>
            </w:pPr>
            <w:r>
              <w:rPr>
                <w:rFonts w:eastAsiaTheme="minorEastAsia"/>
              </w:rPr>
              <w:t>4-Cycling Code</w:t>
            </w:r>
          </w:p>
        </w:tc>
      </w:tr>
      <w:tr w:rsidR="00FC2DFE" w14:paraId="78FF0789" w14:textId="77777777" w:rsidTr="00BD4376">
        <w:tc>
          <w:tcPr>
            <w:tcW w:w="2547" w:type="dxa"/>
          </w:tcPr>
          <w:p w14:paraId="20392E9B" w14:textId="77777777" w:rsidR="00FC2DFE" w:rsidRDefault="00FC2DFE" w:rsidP="00BD4376">
            <w:pPr>
              <w:spacing w:before="120" w:afterLines="50" w:after="120"/>
              <w:jc w:val="center"/>
              <w:rPr>
                <w:rFonts w:eastAsiaTheme="minorEastAsia"/>
              </w:rPr>
            </w:pPr>
            <w:r>
              <w:rPr>
                <w:rFonts w:eastAsiaTheme="minorEastAsia"/>
              </w:rPr>
              <w:t xml:space="preserve">Codeword Set </w:t>
            </w:r>
          </w:p>
        </w:tc>
        <w:tc>
          <w:tcPr>
            <w:tcW w:w="2547" w:type="dxa"/>
          </w:tcPr>
          <w:p w14:paraId="4CBDA429" w14:textId="77777777" w:rsidR="00FC2DFE" w:rsidRDefault="00FC2DFE" w:rsidP="00BD4376">
            <w:pPr>
              <w:spacing w:before="120" w:afterLines="50" w:after="120"/>
              <w:jc w:val="center"/>
              <w:rPr>
                <w:rFonts w:eastAsiaTheme="minorEastAsia"/>
              </w:rPr>
            </w:pPr>
            <w:r>
              <w:rPr>
                <w:rFonts w:eastAsiaTheme="minorEastAsia"/>
              </w:rPr>
              <w:t>Incremental cycling of cyclically shifted base sequence, where cycling interval = 1 or 5 or 7 or 11</w:t>
            </w:r>
          </w:p>
        </w:tc>
        <w:tc>
          <w:tcPr>
            <w:tcW w:w="2547" w:type="dxa"/>
          </w:tcPr>
          <w:p w14:paraId="224F870C" w14:textId="77777777" w:rsidR="00FC2DFE" w:rsidRDefault="00FC2DFE" w:rsidP="00BD4376">
            <w:pPr>
              <w:spacing w:before="120" w:afterLines="50" w:after="120"/>
              <w:jc w:val="center"/>
              <w:rPr>
                <w:rFonts w:eastAsiaTheme="minorEastAsia"/>
              </w:rPr>
            </w:pPr>
            <w:r>
              <w:rPr>
                <w:rFonts w:eastAsiaTheme="minorEastAsia"/>
              </w:rPr>
              <w:t>Incremental cycling of cyclically shifted base sequence, where cycling interval = {1, 11} or {5,7}</w:t>
            </w:r>
          </w:p>
        </w:tc>
        <w:tc>
          <w:tcPr>
            <w:tcW w:w="2547" w:type="dxa"/>
          </w:tcPr>
          <w:p w14:paraId="5FFC9C24" w14:textId="77777777" w:rsidR="00FC2DFE" w:rsidRDefault="00FC2DFE" w:rsidP="00BD4376">
            <w:pPr>
              <w:spacing w:before="120" w:afterLines="50" w:after="120"/>
              <w:jc w:val="center"/>
              <w:rPr>
                <w:rFonts w:eastAsiaTheme="minorEastAsia"/>
              </w:rPr>
            </w:pPr>
            <w:r>
              <w:rPr>
                <w:rFonts w:eastAsiaTheme="minorEastAsia"/>
              </w:rPr>
              <w:t>Incremental cycling of cyclically shifted base sequence, where cycling interval = {1, 5,7,11}</w:t>
            </w:r>
          </w:p>
        </w:tc>
      </w:tr>
      <w:tr w:rsidR="00FC2DFE" w14:paraId="637B2495" w14:textId="77777777" w:rsidTr="00BD4376">
        <w:tc>
          <w:tcPr>
            <w:tcW w:w="2547" w:type="dxa"/>
          </w:tcPr>
          <w:p w14:paraId="6AD119A3" w14:textId="77777777" w:rsidR="00FC2DFE" w:rsidRPr="002028C1" w:rsidRDefault="00FC2DFE" w:rsidP="00BD4376">
            <w:pPr>
              <w:spacing w:before="120" w:afterLines="50" w:after="120"/>
              <w:jc w:val="both"/>
              <w:rPr>
                <w:rFonts w:eastAsia="新細明體"/>
              </w:rPr>
            </w:pPr>
            <w:r>
              <w:rPr>
                <w:rFonts w:eastAsia="新細明體"/>
              </w:rPr>
              <w:t>UCI payload size (bit)</w:t>
            </w:r>
          </w:p>
        </w:tc>
        <w:tc>
          <w:tcPr>
            <w:tcW w:w="2547" w:type="dxa"/>
          </w:tcPr>
          <w:p w14:paraId="72D1809E" w14:textId="77777777" w:rsidR="00FC2DFE" w:rsidRDefault="00FC2DFE" w:rsidP="00BD4376">
            <w:pPr>
              <w:spacing w:before="120" w:afterLines="50" w:after="120"/>
              <w:jc w:val="center"/>
              <w:rPr>
                <w:rFonts w:eastAsiaTheme="minorEastAsia"/>
              </w:rPr>
            </w:pPr>
            <w:r>
              <w:rPr>
                <w:rFonts w:eastAsiaTheme="minorEastAsia"/>
              </w:rPr>
              <w:t>1</w:t>
            </w:r>
          </w:p>
        </w:tc>
        <w:tc>
          <w:tcPr>
            <w:tcW w:w="2547" w:type="dxa"/>
          </w:tcPr>
          <w:p w14:paraId="6A4017B8" w14:textId="77777777" w:rsidR="00FC2DFE" w:rsidRDefault="00FC2DFE" w:rsidP="00BD4376">
            <w:pPr>
              <w:spacing w:before="120" w:afterLines="50" w:after="120"/>
              <w:jc w:val="center"/>
              <w:rPr>
                <w:rFonts w:eastAsiaTheme="minorEastAsia"/>
              </w:rPr>
            </w:pPr>
            <w:r>
              <w:rPr>
                <w:rFonts w:eastAsiaTheme="minorEastAsia"/>
              </w:rPr>
              <w:t xml:space="preserve">2 </w:t>
            </w:r>
          </w:p>
        </w:tc>
        <w:tc>
          <w:tcPr>
            <w:tcW w:w="2547" w:type="dxa"/>
          </w:tcPr>
          <w:p w14:paraId="37DAE475" w14:textId="77777777" w:rsidR="00FC2DFE" w:rsidRDefault="00FC2DFE" w:rsidP="00BD4376">
            <w:pPr>
              <w:spacing w:before="120" w:afterLines="50" w:after="120"/>
              <w:jc w:val="center"/>
              <w:rPr>
                <w:rFonts w:eastAsiaTheme="minorEastAsia"/>
              </w:rPr>
            </w:pPr>
            <w:r>
              <w:rPr>
                <w:rFonts w:eastAsiaTheme="minorEastAsia"/>
              </w:rPr>
              <w:t>2</w:t>
            </w:r>
          </w:p>
        </w:tc>
      </w:tr>
      <w:tr w:rsidR="00FC2DFE" w14:paraId="3379F3A6" w14:textId="77777777" w:rsidTr="00BD4376">
        <w:tc>
          <w:tcPr>
            <w:tcW w:w="2547" w:type="dxa"/>
          </w:tcPr>
          <w:p w14:paraId="06375E4B" w14:textId="77777777" w:rsidR="00FC2DFE" w:rsidRDefault="0048422D" w:rsidP="00BD4376">
            <w:pPr>
              <w:spacing w:before="120" w:afterLines="50" w:after="120"/>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m:oMathPara>
          </w:p>
        </w:tc>
        <w:tc>
          <w:tcPr>
            <w:tcW w:w="2547" w:type="dxa"/>
          </w:tcPr>
          <w:p w14:paraId="152927E2" w14:textId="77777777" w:rsidR="00FC2DFE" w:rsidRDefault="00FC2DFE" w:rsidP="00BD4376">
            <w:pPr>
              <w:spacing w:before="120" w:afterLines="50" w:after="120"/>
              <w:jc w:val="center"/>
              <w:rPr>
                <w:rFonts w:eastAsiaTheme="minorEastAsia"/>
              </w:rPr>
            </w:pPr>
            <m:oMathPara>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66EBCB43" w14:textId="77777777" w:rsidR="00FC2DFE" w:rsidRDefault="00FC2DFE" w:rsidP="00BD4376">
            <w:pPr>
              <w:spacing w:before="120" w:afterLines="50" w:after="120"/>
              <w:jc w:val="center"/>
              <w:rPr>
                <w:rFonts w:eastAsiaTheme="minorEastAsia"/>
              </w:rPr>
            </w:pPr>
            <m:oMathPara>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7EE1B216" w14:textId="77777777" w:rsidR="00FC2DFE" w:rsidRDefault="00FC2DFE" w:rsidP="00BD4376">
            <w:pPr>
              <w:spacing w:before="120" w:afterLines="50" w:after="120"/>
              <w:jc w:val="center"/>
              <w:rPr>
                <w:rFonts w:eastAsiaTheme="minorEastAsia"/>
              </w:rPr>
            </w:pPr>
            <m:oMathPara>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r>
      <w:tr w:rsidR="00FC2DFE" w14:paraId="07198DD9" w14:textId="77777777" w:rsidTr="00BD4376">
        <w:tc>
          <w:tcPr>
            <w:tcW w:w="2547" w:type="dxa"/>
          </w:tcPr>
          <w:p w14:paraId="6884F24E" w14:textId="77777777" w:rsidR="00FC2DFE" w:rsidRDefault="00FC2DFE" w:rsidP="00BD4376">
            <w:pPr>
              <w:spacing w:before="120" w:afterLines="50" w:after="120"/>
              <w:jc w:val="center"/>
              <w:rPr>
                <w:rFonts w:eastAsiaTheme="minorEastAsia"/>
              </w:rPr>
            </w:pPr>
            <w:r>
              <w:rPr>
                <w:rFonts w:eastAsiaTheme="minorEastAsia"/>
              </w:rPr>
              <w:t>Multiplexing Capacity</w:t>
            </w:r>
          </w:p>
        </w:tc>
        <w:tc>
          <w:tcPr>
            <w:tcW w:w="2547" w:type="dxa"/>
          </w:tcPr>
          <w:p w14:paraId="4F5093B8" w14:textId="77777777" w:rsidR="00FC2DFE" w:rsidRDefault="00FC2DFE" w:rsidP="00BD4376">
            <w:pPr>
              <w:spacing w:before="120" w:afterLines="50" w:after="120"/>
              <w:jc w:val="center"/>
              <w:rPr>
                <w:rFonts w:eastAsiaTheme="minorEastAsia"/>
              </w:rPr>
            </w:pPr>
            <w:r>
              <w:rPr>
                <w:rFonts w:eastAsiaTheme="minorEastAsia"/>
              </w:rPr>
              <w:t>6</w:t>
            </w:r>
          </w:p>
        </w:tc>
        <w:tc>
          <w:tcPr>
            <w:tcW w:w="2547" w:type="dxa"/>
          </w:tcPr>
          <w:p w14:paraId="613FDD92" w14:textId="77777777" w:rsidR="00FC2DFE" w:rsidRDefault="00FC2DFE" w:rsidP="00BD4376">
            <w:pPr>
              <w:spacing w:before="120" w:afterLines="50" w:after="120"/>
              <w:jc w:val="center"/>
              <w:rPr>
                <w:rFonts w:eastAsiaTheme="minorEastAsia"/>
              </w:rPr>
            </w:pPr>
            <w:r>
              <w:rPr>
                <w:rFonts w:eastAsiaTheme="minorEastAsia"/>
              </w:rPr>
              <w:t>6</w:t>
            </w:r>
          </w:p>
        </w:tc>
        <w:tc>
          <w:tcPr>
            <w:tcW w:w="2547" w:type="dxa"/>
          </w:tcPr>
          <w:p w14:paraId="6A24212C" w14:textId="77777777" w:rsidR="00FC2DFE" w:rsidRDefault="00FC2DFE" w:rsidP="00BD4376">
            <w:pPr>
              <w:spacing w:before="120" w:afterLines="50" w:after="120"/>
              <w:jc w:val="center"/>
              <w:rPr>
                <w:rFonts w:eastAsiaTheme="minorEastAsia"/>
              </w:rPr>
            </w:pPr>
            <w:r>
              <w:rPr>
                <w:rFonts w:eastAsiaTheme="minorEastAsia"/>
              </w:rPr>
              <w:t>12</w:t>
            </w:r>
          </w:p>
        </w:tc>
      </w:tr>
    </w:tbl>
    <w:p w14:paraId="30D9F347" w14:textId="740A2FCF" w:rsidR="00B73D1A" w:rsidRDefault="00B73D1A"/>
    <w:p w14:paraId="45D90944" w14:textId="77777777" w:rsidR="00FC2DFE" w:rsidRDefault="00FC2DFE">
      <w:pPr>
        <w:rPr>
          <w:b/>
          <w:bCs/>
        </w:rPr>
      </w:pPr>
    </w:p>
    <w:p w14:paraId="42C6DB80" w14:textId="2F30AA43" w:rsidR="00AD1FC7" w:rsidRPr="00F05D60" w:rsidRDefault="00AD1FC7" w:rsidP="00AD1FC7">
      <w:pPr>
        <w:pStyle w:val="af2"/>
        <w:numPr>
          <w:ilvl w:val="1"/>
          <w:numId w:val="5"/>
        </w:numPr>
        <w:spacing w:afterLines="50" w:after="120"/>
        <w:outlineLvl w:val="1"/>
        <w:rPr>
          <w:rFonts w:ascii="Arial" w:eastAsia="SimSun" w:hAnsi="Arial" w:cs="Arial"/>
          <w:b/>
          <w:color w:val="000000" w:themeColor="text1"/>
          <w:sz w:val="28"/>
        </w:rPr>
      </w:pPr>
      <w:r w:rsidRPr="00F05D60">
        <w:rPr>
          <w:rFonts w:ascii="Arial" w:hAnsi="Arial" w:cs="Arial"/>
          <w:b/>
          <w:color w:val="000000" w:themeColor="text1"/>
        </w:rPr>
        <w:t xml:space="preserve"> Frequency domain resource allocation for </w:t>
      </w:r>
      <w:r w:rsidR="00335B4D" w:rsidRPr="00F05D60">
        <w:rPr>
          <w:rFonts w:ascii="Arial" w:hAnsi="Arial" w:cs="Arial"/>
          <w:b/>
          <w:color w:val="000000" w:themeColor="text1"/>
        </w:rPr>
        <w:t xml:space="preserve">NR-U </w:t>
      </w:r>
      <w:r w:rsidRPr="00F05D60">
        <w:rPr>
          <w:rFonts w:ascii="Arial" w:hAnsi="Arial" w:cs="Arial"/>
          <w:b/>
          <w:color w:val="000000" w:themeColor="text1"/>
        </w:rPr>
        <w:t>PUCCH</w:t>
      </w:r>
      <w:r w:rsidR="00335B4D" w:rsidRPr="00F05D60">
        <w:rPr>
          <w:rFonts w:ascii="Arial" w:hAnsi="Arial" w:cs="Arial"/>
          <w:b/>
          <w:color w:val="000000" w:themeColor="text1"/>
        </w:rPr>
        <w:t xml:space="preserve"> with interlace mapping</w:t>
      </w:r>
    </w:p>
    <w:p w14:paraId="33695852" w14:textId="136F4E8C" w:rsidR="002852B9" w:rsidRPr="002852B9" w:rsidRDefault="002852B9" w:rsidP="00FF2927">
      <w:pPr>
        <w:snapToGrid w:val="0"/>
        <w:spacing w:before="240" w:after="240" w:line="240" w:lineRule="exact"/>
        <w:jc w:val="both"/>
      </w:pPr>
      <w:r w:rsidRPr="002852B9">
        <w:t>In RAN1#98</w:t>
      </w:r>
      <w:r w:rsidR="00335B4D">
        <w:t>bis</w:t>
      </w:r>
      <w:r w:rsidRPr="002852B9">
        <w:t xml:space="preserve"> </w:t>
      </w:r>
      <w:r w:rsidR="00FC2DFE">
        <w:t>[3]</w:t>
      </w:r>
      <w:r w:rsidRPr="002852B9">
        <w:t>, the following agreements were made for NR-U PUCCH</w:t>
      </w:r>
      <w:r w:rsidR="00FF2927" w:rsidRPr="00FF2927">
        <w:t xml:space="preserve"> </w:t>
      </w:r>
      <w:r w:rsidR="00D440EB">
        <w:t>configuration</w:t>
      </w:r>
      <w:r w:rsidRPr="002852B9">
        <w:t>:</w:t>
      </w:r>
    </w:p>
    <w:p w14:paraId="6178D77E" w14:textId="5B68DDAB" w:rsidR="00335B4D" w:rsidRPr="00786BAB" w:rsidRDefault="00335B4D" w:rsidP="00335B4D">
      <w:pPr>
        <w:rPr>
          <w:b/>
          <w:sz w:val="20"/>
          <w:szCs w:val="20"/>
        </w:rPr>
      </w:pPr>
      <w:r w:rsidRPr="00786BAB">
        <w:rPr>
          <w:b/>
          <w:sz w:val="20"/>
          <w:szCs w:val="20"/>
          <w:highlight w:val="green"/>
        </w:rPr>
        <w:t>Agreement (RAN1#98bis):</w:t>
      </w:r>
    </w:p>
    <w:p w14:paraId="73EFE452" w14:textId="77777777" w:rsidR="00335B4D" w:rsidRPr="00786BAB" w:rsidRDefault="00335B4D" w:rsidP="00335B4D">
      <w:pPr>
        <w:rPr>
          <w:sz w:val="20"/>
          <w:szCs w:val="20"/>
          <w:lang w:eastAsia="x-none"/>
        </w:rPr>
      </w:pPr>
      <w:r w:rsidRPr="00786BAB">
        <w:rPr>
          <w:sz w:val="20"/>
          <w:szCs w:val="20"/>
          <w:lang w:eastAsia="x-none"/>
        </w:rPr>
        <w:t>Update the RRC parameter InterlaceAllocation-r16 (defined for a dedicated PUCCH resource) with the following:</w:t>
      </w:r>
    </w:p>
    <w:p w14:paraId="55171F0A" w14:textId="77777777" w:rsidR="00335B4D" w:rsidRPr="00786BAB" w:rsidRDefault="00335B4D" w:rsidP="00335B4D">
      <w:pPr>
        <w:numPr>
          <w:ilvl w:val="0"/>
          <w:numId w:val="40"/>
        </w:numPr>
        <w:rPr>
          <w:sz w:val="20"/>
          <w:szCs w:val="20"/>
          <w:lang w:eastAsia="x-none"/>
        </w:rPr>
      </w:pPr>
      <w:r w:rsidRPr="00786BAB">
        <w:rPr>
          <w:sz w:val="20"/>
          <w:szCs w:val="20"/>
          <w:lang w:eastAsia="x-none"/>
        </w:rPr>
        <w:t>Index of 1st interlace</w:t>
      </w:r>
    </w:p>
    <w:p w14:paraId="730EA935" w14:textId="77777777" w:rsidR="00335B4D" w:rsidRPr="00786BAB" w:rsidRDefault="00335B4D" w:rsidP="00335B4D">
      <w:pPr>
        <w:numPr>
          <w:ilvl w:val="0"/>
          <w:numId w:val="40"/>
        </w:numPr>
        <w:rPr>
          <w:sz w:val="20"/>
          <w:szCs w:val="20"/>
          <w:lang w:eastAsia="x-none"/>
        </w:rPr>
      </w:pPr>
      <w:r w:rsidRPr="00786BAB">
        <w:rPr>
          <w:sz w:val="20"/>
          <w:szCs w:val="20"/>
          <w:lang w:eastAsia="x-none"/>
        </w:rPr>
        <w:t>Indication of the 2nd interlace index (if 2nd interlace is configured)</w:t>
      </w:r>
    </w:p>
    <w:p w14:paraId="147E49A5" w14:textId="77777777" w:rsidR="00335B4D" w:rsidRPr="00786BAB" w:rsidRDefault="00335B4D" w:rsidP="00335B4D">
      <w:pPr>
        <w:numPr>
          <w:ilvl w:val="1"/>
          <w:numId w:val="40"/>
        </w:numPr>
        <w:rPr>
          <w:sz w:val="20"/>
          <w:szCs w:val="20"/>
          <w:lang w:eastAsia="x-none"/>
        </w:rPr>
      </w:pPr>
      <w:r w:rsidRPr="00786BAB">
        <w:rPr>
          <w:sz w:val="20"/>
          <w:szCs w:val="20"/>
          <w:lang w:eastAsia="x-none"/>
        </w:rPr>
        <w:t>FFS: How the indication is achieved</w:t>
      </w:r>
    </w:p>
    <w:p w14:paraId="4BDC0E4A" w14:textId="77777777" w:rsidR="00335B4D" w:rsidRPr="00786BAB" w:rsidRDefault="00335B4D" w:rsidP="00335B4D">
      <w:pPr>
        <w:numPr>
          <w:ilvl w:val="0"/>
          <w:numId w:val="40"/>
        </w:numPr>
        <w:rPr>
          <w:sz w:val="20"/>
          <w:szCs w:val="20"/>
          <w:lang w:eastAsia="x-none"/>
        </w:rPr>
      </w:pPr>
      <w:r w:rsidRPr="00786BAB">
        <w:rPr>
          <w:sz w:val="20"/>
          <w:szCs w:val="20"/>
          <w:lang w:eastAsia="x-none"/>
        </w:rPr>
        <w:t>Indication of the LBT bandwidth location in which the PUCCH resource is configured</w:t>
      </w:r>
    </w:p>
    <w:p w14:paraId="7AA5C135" w14:textId="74E54BE3" w:rsidR="00335B4D" w:rsidRPr="00786BAB" w:rsidRDefault="00335B4D" w:rsidP="00D440EB">
      <w:pPr>
        <w:spacing w:before="240"/>
        <w:rPr>
          <w:b/>
          <w:sz w:val="20"/>
          <w:szCs w:val="20"/>
          <w:lang w:eastAsia="x-none"/>
        </w:rPr>
      </w:pPr>
      <w:r w:rsidRPr="00786BAB">
        <w:rPr>
          <w:b/>
          <w:sz w:val="20"/>
          <w:szCs w:val="20"/>
          <w:highlight w:val="green"/>
          <w:lang w:eastAsia="x-none"/>
        </w:rPr>
        <w:t>Agreement (</w:t>
      </w:r>
      <w:r w:rsidRPr="00786BAB">
        <w:rPr>
          <w:b/>
          <w:sz w:val="20"/>
          <w:szCs w:val="20"/>
          <w:highlight w:val="green"/>
        </w:rPr>
        <w:t>RAN1#98bis):</w:t>
      </w:r>
    </w:p>
    <w:p w14:paraId="43F21B1F" w14:textId="77777777" w:rsidR="00335B4D" w:rsidRPr="00786BAB" w:rsidRDefault="00335B4D" w:rsidP="00335B4D">
      <w:pPr>
        <w:rPr>
          <w:sz w:val="20"/>
          <w:szCs w:val="20"/>
          <w:lang w:eastAsia="x-none"/>
        </w:rPr>
      </w:pPr>
      <w:r w:rsidRPr="00786BAB">
        <w:rPr>
          <w:sz w:val="20"/>
          <w:szCs w:val="20"/>
          <w:lang w:eastAsia="x-none"/>
        </w:rPr>
        <w:t>For PUCCH Formats 2 and 3 configured with interlace mapping, the number of configured interlaces is 1 or 2</w:t>
      </w:r>
    </w:p>
    <w:p w14:paraId="3A073A52" w14:textId="77777777" w:rsidR="00335B4D" w:rsidRPr="00786BAB" w:rsidRDefault="00335B4D" w:rsidP="00335B4D">
      <w:pPr>
        <w:numPr>
          <w:ilvl w:val="0"/>
          <w:numId w:val="39"/>
        </w:numPr>
        <w:rPr>
          <w:sz w:val="20"/>
          <w:szCs w:val="20"/>
          <w:lang w:eastAsia="x-none"/>
        </w:rPr>
      </w:pPr>
      <w:r w:rsidRPr="00786BAB">
        <w:rPr>
          <w:sz w:val="20"/>
          <w:szCs w:val="20"/>
          <w:lang w:eastAsia="x-none"/>
        </w:rPr>
        <w:t>For Interlaced PF3:</w:t>
      </w:r>
    </w:p>
    <w:p w14:paraId="42552F42" w14:textId="77777777" w:rsidR="00335B4D" w:rsidRPr="00786BAB" w:rsidRDefault="00335B4D" w:rsidP="00335B4D">
      <w:pPr>
        <w:numPr>
          <w:ilvl w:val="1"/>
          <w:numId w:val="39"/>
        </w:numPr>
        <w:rPr>
          <w:sz w:val="20"/>
          <w:szCs w:val="20"/>
          <w:lang w:eastAsia="x-none"/>
        </w:rPr>
      </w:pPr>
      <w:r w:rsidRPr="00786BAB">
        <w:rPr>
          <w:sz w:val="20"/>
          <w:szCs w:val="20"/>
          <w:lang w:eastAsia="x-none"/>
        </w:rPr>
        <w:t>N</w:t>
      </w:r>
      <w:r w:rsidRPr="00786BAB">
        <w:rPr>
          <w:sz w:val="20"/>
          <w:szCs w:val="20"/>
          <w:vertAlign w:val="subscript"/>
          <w:lang w:eastAsia="x-none"/>
        </w:rPr>
        <w:t>PUCCH</w:t>
      </w:r>
      <w:r w:rsidRPr="00786BAB">
        <w:rPr>
          <w:sz w:val="20"/>
          <w:szCs w:val="20"/>
          <w:lang w:eastAsia="x-none"/>
        </w:rPr>
        <w:t xml:space="preserve"> = 10 if one interlaced is configured (as previously agreed)</w:t>
      </w:r>
    </w:p>
    <w:p w14:paraId="5902DE27" w14:textId="77777777" w:rsidR="00335B4D" w:rsidRPr="00786BAB" w:rsidRDefault="00335B4D" w:rsidP="00335B4D">
      <w:pPr>
        <w:numPr>
          <w:ilvl w:val="1"/>
          <w:numId w:val="39"/>
        </w:numPr>
        <w:rPr>
          <w:sz w:val="20"/>
          <w:szCs w:val="20"/>
          <w:lang w:eastAsia="x-none"/>
        </w:rPr>
      </w:pPr>
      <w:r w:rsidRPr="00786BAB">
        <w:rPr>
          <w:sz w:val="20"/>
          <w:szCs w:val="20"/>
          <w:lang w:eastAsia="x-none"/>
        </w:rPr>
        <w:t>N</w:t>
      </w:r>
      <w:r w:rsidRPr="00786BAB">
        <w:rPr>
          <w:sz w:val="20"/>
          <w:szCs w:val="20"/>
          <w:vertAlign w:val="subscript"/>
          <w:lang w:eastAsia="x-none"/>
        </w:rPr>
        <w:t>PUCCH</w:t>
      </w:r>
      <w:r w:rsidRPr="00786BAB">
        <w:rPr>
          <w:sz w:val="20"/>
          <w:szCs w:val="20"/>
          <w:lang w:eastAsia="x-none"/>
        </w:rPr>
        <w:t xml:space="preserve"> = 20 if two interlaces are configured</w:t>
      </w:r>
    </w:p>
    <w:p w14:paraId="5E115C93" w14:textId="77777777" w:rsidR="00335B4D" w:rsidRPr="00786BAB" w:rsidRDefault="00335B4D" w:rsidP="00335B4D">
      <w:pPr>
        <w:numPr>
          <w:ilvl w:val="0"/>
          <w:numId w:val="39"/>
        </w:numPr>
        <w:rPr>
          <w:sz w:val="20"/>
          <w:szCs w:val="20"/>
          <w:lang w:eastAsia="x-none"/>
        </w:rPr>
      </w:pPr>
      <w:r w:rsidRPr="00786BAB">
        <w:rPr>
          <w:sz w:val="20"/>
          <w:szCs w:val="20"/>
          <w:lang w:eastAsia="x-none"/>
        </w:rPr>
        <w:t>UE should use either one full interlace or two full interlaces according to configured maximum code rate and actual UCI payload size (subject to FFS below on the case of a BWP possible less than full carrier BW)</w:t>
      </w:r>
    </w:p>
    <w:p w14:paraId="5B196E82" w14:textId="77777777" w:rsidR="00335B4D" w:rsidRPr="00786BAB" w:rsidRDefault="00335B4D" w:rsidP="00335B4D">
      <w:pPr>
        <w:numPr>
          <w:ilvl w:val="1"/>
          <w:numId w:val="39"/>
        </w:numPr>
        <w:rPr>
          <w:sz w:val="20"/>
          <w:szCs w:val="20"/>
          <w:lang w:eastAsia="x-none"/>
        </w:rPr>
      </w:pPr>
      <w:r w:rsidRPr="00786BAB">
        <w:rPr>
          <w:sz w:val="20"/>
          <w:szCs w:val="20"/>
          <w:lang w:eastAsia="x-none"/>
        </w:rPr>
        <w:t>FFS: In case one interlace is used, which interlace is used</w:t>
      </w:r>
    </w:p>
    <w:p w14:paraId="79B15BC5" w14:textId="77777777" w:rsidR="00335B4D" w:rsidRPr="00786BAB" w:rsidRDefault="00335B4D" w:rsidP="00335B4D">
      <w:pPr>
        <w:numPr>
          <w:ilvl w:val="0"/>
          <w:numId w:val="39"/>
        </w:numPr>
        <w:rPr>
          <w:sz w:val="20"/>
          <w:szCs w:val="20"/>
          <w:lang w:eastAsia="x-none"/>
        </w:rPr>
      </w:pPr>
      <w:r w:rsidRPr="00786BAB">
        <w:rPr>
          <w:sz w:val="20"/>
          <w:szCs w:val="20"/>
          <w:lang w:eastAsia="x-none"/>
        </w:rPr>
        <w:t>FFS: If two interlaces are configured, whether or not there are configuration restrictions on the spacing between the two interlaces</w:t>
      </w:r>
    </w:p>
    <w:p w14:paraId="241AA003" w14:textId="77777777" w:rsidR="00335B4D" w:rsidRPr="00786BAB" w:rsidRDefault="00335B4D" w:rsidP="00335B4D">
      <w:pPr>
        <w:numPr>
          <w:ilvl w:val="0"/>
          <w:numId w:val="39"/>
        </w:numPr>
        <w:rPr>
          <w:sz w:val="20"/>
          <w:szCs w:val="20"/>
          <w:lang w:eastAsia="x-none"/>
        </w:rPr>
      </w:pPr>
      <w:r w:rsidRPr="00786BAB">
        <w:rPr>
          <w:sz w:val="20"/>
          <w:szCs w:val="20"/>
          <w:lang w:eastAsia="x-none"/>
        </w:rPr>
        <w:t xml:space="preserve">FFS: For a 20 MHz carrier bandwidth, whether a BWP can be configured to be less than the carrier bandwidth. </w:t>
      </w:r>
    </w:p>
    <w:p w14:paraId="2C7947EA" w14:textId="77777777" w:rsidR="00335B4D" w:rsidRPr="00786BAB" w:rsidRDefault="00335B4D" w:rsidP="00335B4D">
      <w:pPr>
        <w:numPr>
          <w:ilvl w:val="1"/>
          <w:numId w:val="39"/>
        </w:numPr>
        <w:rPr>
          <w:sz w:val="20"/>
          <w:szCs w:val="20"/>
          <w:lang w:eastAsia="x-none"/>
        </w:rPr>
      </w:pPr>
      <w:r w:rsidRPr="00786BAB">
        <w:rPr>
          <w:sz w:val="20"/>
          <w:szCs w:val="20"/>
          <w:lang w:eastAsia="x-none"/>
        </w:rPr>
        <w:t>If allowed, NPUCCH can be less than 10 (for 1 interlace) or can be less than 20 (for 2 interlaces)</w:t>
      </w:r>
    </w:p>
    <w:p w14:paraId="0A5D71A0" w14:textId="77777777" w:rsidR="00335B4D" w:rsidRPr="00786BAB" w:rsidRDefault="00335B4D" w:rsidP="00335B4D">
      <w:pPr>
        <w:numPr>
          <w:ilvl w:val="0"/>
          <w:numId w:val="39"/>
        </w:numPr>
        <w:rPr>
          <w:sz w:val="20"/>
          <w:szCs w:val="20"/>
          <w:lang w:eastAsia="x-none"/>
        </w:rPr>
      </w:pPr>
      <w:r w:rsidRPr="00786BAB">
        <w:rPr>
          <w:sz w:val="20"/>
          <w:szCs w:val="20"/>
          <w:lang w:eastAsia="x-none"/>
        </w:rPr>
        <w:t xml:space="preserve">Note: This agreement refers to configured interlaces, not actually used interlaces. </w:t>
      </w:r>
    </w:p>
    <w:p w14:paraId="64759300" w14:textId="3DDCC863" w:rsidR="002852B9" w:rsidRPr="00786BAB" w:rsidRDefault="00335B4D" w:rsidP="00335B4D">
      <w:pPr>
        <w:numPr>
          <w:ilvl w:val="0"/>
          <w:numId w:val="39"/>
        </w:numPr>
        <w:rPr>
          <w:sz w:val="20"/>
          <w:szCs w:val="20"/>
          <w:lang w:eastAsia="x-none"/>
        </w:rPr>
      </w:pPr>
      <w:r w:rsidRPr="00786BAB">
        <w:rPr>
          <w:sz w:val="20"/>
          <w:szCs w:val="20"/>
          <w:lang w:eastAsia="x-none"/>
        </w:rPr>
        <w:t>Note: User multiplexing is to be further discussed. This agreement does not imply that user multiplexing is supported or not supported.</w:t>
      </w:r>
    </w:p>
    <w:p w14:paraId="473B34FC" w14:textId="77777777" w:rsidR="00786BAB" w:rsidRPr="00786BAB" w:rsidRDefault="00786BAB" w:rsidP="00786BAB">
      <w:pPr>
        <w:spacing w:before="240"/>
        <w:rPr>
          <w:b/>
          <w:sz w:val="20"/>
          <w:szCs w:val="20"/>
          <w:lang w:eastAsia="x-none"/>
        </w:rPr>
      </w:pPr>
      <w:r w:rsidRPr="00786BAB">
        <w:rPr>
          <w:b/>
          <w:sz w:val="20"/>
          <w:szCs w:val="20"/>
          <w:highlight w:val="green"/>
          <w:lang w:eastAsia="x-none"/>
        </w:rPr>
        <w:t>Agreement (</w:t>
      </w:r>
      <w:r w:rsidRPr="00786BAB">
        <w:rPr>
          <w:b/>
          <w:sz w:val="20"/>
          <w:szCs w:val="20"/>
          <w:highlight w:val="green"/>
        </w:rPr>
        <w:t>RAN1#98bis):</w:t>
      </w:r>
    </w:p>
    <w:p w14:paraId="2B04A6B9" w14:textId="77777777" w:rsidR="00786BAB" w:rsidRPr="00786BAB" w:rsidRDefault="00786BAB" w:rsidP="00786BAB">
      <w:pPr>
        <w:pStyle w:val="af2"/>
        <w:numPr>
          <w:ilvl w:val="0"/>
          <w:numId w:val="43"/>
        </w:numPr>
        <w:overflowPunct w:val="0"/>
        <w:autoSpaceDE w:val="0"/>
        <w:autoSpaceDN w:val="0"/>
        <w:adjustRightInd w:val="0"/>
        <w:spacing w:after="180"/>
        <w:textAlignment w:val="baseline"/>
        <w:rPr>
          <w:sz w:val="20"/>
          <w:szCs w:val="20"/>
        </w:rPr>
      </w:pPr>
      <w:r w:rsidRPr="00786BAB">
        <w:rPr>
          <w:sz w:val="20"/>
          <w:szCs w:val="20"/>
        </w:rPr>
        <w:t>Support configurability between interlace and contiguous (Rel-15) mappings for cell-specific PF0/1 resources, i.e., PUCCH resources configured prior to dedicated configuration</w:t>
      </w:r>
    </w:p>
    <w:p w14:paraId="6C7CDCC6" w14:textId="77777777" w:rsidR="00786BAB" w:rsidRPr="00786BAB" w:rsidRDefault="00786BAB" w:rsidP="00786BAB">
      <w:pPr>
        <w:pStyle w:val="af2"/>
        <w:numPr>
          <w:ilvl w:val="1"/>
          <w:numId w:val="43"/>
        </w:numPr>
        <w:overflowPunct w:val="0"/>
        <w:autoSpaceDE w:val="0"/>
        <w:autoSpaceDN w:val="0"/>
        <w:adjustRightInd w:val="0"/>
        <w:spacing w:after="180"/>
        <w:textAlignment w:val="baseline"/>
        <w:rPr>
          <w:sz w:val="20"/>
          <w:szCs w:val="20"/>
        </w:rPr>
      </w:pPr>
      <w:r w:rsidRPr="00786BAB">
        <w:rPr>
          <w:sz w:val="20"/>
          <w:szCs w:val="20"/>
        </w:rPr>
        <w:t>If interlace mapping is configured, the UE assumes there is no frequency hopping</w:t>
      </w:r>
    </w:p>
    <w:p w14:paraId="0D2E8268" w14:textId="77777777" w:rsidR="00786BAB" w:rsidRPr="00786BAB" w:rsidRDefault="00786BAB" w:rsidP="00786BAB">
      <w:pPr>
        <w:pStyle w:val="af2"/>
        <w:numPr>
          <w:ilvl w:val="0"/>
          <w:numId w:val="43"/>
        </w:numPr>
        <w:overflowPunct w:val="0"/>
        <w:autoSpaceDE w:val="0"/>
        <w:autoSpaceDN w:val="0"/>
        <w:adjustRightInd w:val="0"/>
        <w:spacing w:after="180"/>
        <w:textAlignment w:val="baseline"/>
        <w:rPr>
          <w:sz w:val="20"/>
          <w:szCs w:val="20"/>
        </w:rPr>
      </w:pPr>
      <w:r w:rsidRPr="00786BAB">
        <w:rPr>
          <w:sz w:val="20"/>
          <w:szCs w:val="20"/>
        </w:rPr>
        <w:t>RAN2 to decide how broadcast signaling (SIB1) is modified to support this configurability</w:t>
      </w:r>
    </w:p>
    <w:p w14:paraId="40B66AD4" w14:textId="460802A6" w:rsidR="00786BAB" w:rsidRPr="00786BAB" w:rsidRDefault="00786BAB" w:rsidP="00786BAB">
      <w:pPr>
        <w:pStyle w:val="af2"/>
        <w:numPr>
          <w:ilvl w:val="0"/>
          <w:numId w:val="43"/>
        </w:numPr>
        <w:overflowPunct w:val="0"/>
        <w:autoSpaceDE w:val="0"/>
        <w:autoSpaceDN w:val="0"/>
        <w:adjustRightInd w:val="0"/>
        <w:spacing w:after="180"/>
        <w:textAlignment w:val="baseline"/>
        <w:rPr>
          <w:sz w:val="20"/>
          <w:szCs w:val="20"/>
        </w:rPr>
      </w:pPr>
      <w:r w:rsidRPr="00786BAB">
        <w:rPr>
          <w:sz w:val="20"/>
          <w:szCs w:val="20"/>
        </w:rPr>
        <w:t>Enhancements of Rel-15 PF0/1 when interlacing is not used will not be considered as part of the NR-U work in Rel-16</w:t>
      </w:r>
    </w:p>
    <w:p w14:paraId="22A22A84" w14:textId="77777777" w:rsidR="00D440EB" w:rsidRPr="00786BAB" w:rsidRDefault="00D440EB" w:rsidP="00D440EB">
      <w:pPr>
        <w:spacing w:before="240"/>
        <w:rPr>
          <w:b/>
          <w:sz w:val="20"/>
          <w:szCs w:val="20"/>
          <w:lang w:eastAsia="x-none"/>
        </w:rPr>
      </w:pPr>
      <w:r w:rsidRPr="00786BAB">
        <w:rPr>
          <w:b/>
          <w:sz w:val="20"/>
          <w:szCs w:val="20"/>
          <w:highlight w:val="green"/>
          <w:lang w:eastAsia="x-none"/>
        </w:rPr>
        <w:t>Agreement (</w:t>
      </w:r>
      <w:r w:rsidRPr="00786BAB">
        <w:rPr>
          <w:b/>
          <w:sz w:val="20"/>
          <w:szCs w:val="20"/>
          <w:highlight w:val="green"/>
        </w:rPr>
        <w:t>RAN1#98bis):</w:t>
      </w:r>
    </w:p>
    <w:p w14:paraId="5663585C" w14:textId="77777777" w:rsidR="00D440EB" w:rsidRPr="00786BAB" w:rsidRDefault="00D440EB" w:rsidP="00D440EB">
      <w:pPr>
        <w:rPr>
          <w:sz w:val="20"/>
          <w:szCs w:val="20"/>
        </w:rPr>
      </w:pPr>
      <w:r w:rsidRPr="00786BAB">
        <w:rPr>
          <w:sz w:val="20"/>
          <w:szCs w:val="20"/>
        </w:rPr>
        <w:t>Support an RRC parameter to configure a UE with either interlace or contiguous (Rel-15) mappings for dedicated PUCCH resources, i.e., PUCCH resources configured by dedicated signalling</w:t>
      </w:r>
    </w:p>
    <w:p w14:paraId="3C41A9A6" w14:textId="77777777" w:rsidR="00D440EB" w:rsidRPr="00786BAB" w:rsidRDefault="00D440EB" w:rsidP="00D440EB">
      <w:pPr>
        <w:numPr>
          <w:ilvl w:val="0"/>
          <w:numId w:val="41"/>
        </w:numPr>
        <w:rPr>
          <w:sz w:val="20"/>
          <w:szCs w:val="20"/>
        </w:rPr>
      </w:pPr>
      <w:r w:rsidRPr="00786BAB">
        <w:rPr>
          <w:sz w:val="20"/>
          <w:szCs w:val="20"/>
        </w:rPr>
        <w:lastRenderedPageBreak/>
        <w:t>If interlace mapping is configured, frequency hopping is not configured</w:t>
      </w:r>
    </w:p>
    <w:p w14:paraId="3E16122E" w14:textId="77777777" w:rsidR="00D440EB" w:rsidRPr="00786BAB" w:rsidRDefault="00D440EB" w:rsidP="00D440EB">
      <w:pPr>
        <w:numPr>
          <w:ilvl w:val="0"/>
          <w:numId w:val="41"/>
        </w:numPr>
        <w:rPr>
          <w:sz w:val="20"/>
          <w:szCs w:val="20"/>
        </w:rPr>
      </w:pPr>
      <w:r w:rsidRPr="00786BAB">
        <w:rPr>
          <w:sz w:val="20"/>
          <w:szCs w:val="20"/>
        </w:rPr>
        <w:t>FFS: The UE does not expect configuration of interlace or contiguous mapping for different PUCCH resources to be different</w:t>
      </w:r>
    </w:p>
    <w:p w14:paraId="049D3CE1" w14:textId="77777777" w:rsidR="00D440EB" w:rsidRDefault="00D440EB" w:rsidP="00335B4D">
      <w:pPr>
        <w:jc w:val="both"/>
        <w:rPr>
          <w:rFonts w:eastAsiaTheme="minorEastAsia"/>
          <w:color w:val="000000" w:themeColor="text1"/>
          <w:lang w:eastAsia="zh-TW"/>
        </w:rPr>
      </w:pPr>
    </w:p>
    <w:p w14:paraId="6CE2838C" w14:textId="77777777" w:rsidR="003E30AE" w:rsidRPr="002852B9" w:rsidRDefault="003E30AE" w:rsidP="003E30AE">
      <w:pPr>
        <w:rPr>
          <w:color w:val="000000" w:themeColor="text1"/>
        </w:rPr>
      </w:pPr>
    </w:p>
    <w:p w14:paraId="07DFEC45" w14:textId="067D448C" w:rsidR="00335B4D" w:rsidRDefault="00335B4D" w:rsidP="002852B9">
      <w:pPr>
        <w:snapToGrid w:val="0"/>
        <w:spacing w:after="240"/>
        <w:jc w:val="both"/>
        <w:rPr>
          <w:color w:val="000000" w:themeColor="text1"/>
        </w:rPr>
      </w:pPr>
      <w:r w:rsidRPr="00197F07">
        <w:rPr>
          <w:color w:val="000000" w:themeColor="text1"/>
        </w:rPr>
        <w:t xml:space="preserve">Regarding the </w:t>
      </w:r>
      <w:r w:rsidR="002502E6">
        <w:rPr>
          <w:color w:val="000000" w:themeColor="text1"/>
        </w:rPr>
        <w:t>second</w:t>
      </w:r>
      <w:r w:rsidR="002502E6" w:rsidRPr="00197F07">
        <w:rPr>
          <w:color w:val="000000" w:themeColor="text1"/>
        </w:rPr>
        <w:t xml:space="preserve"> </w:t>
      </w:r>
      <w:r w:rsidRPr="00197F07">
        <w:rPr>
          <w:color w:val="000000" w:themeColor="text1"/>
        </w:rPr>
        <w:t>interlace indication for PUCCH Formats 2 and 3</w:t>
      </w:r>
      <w:r w:rsidR="00FF2927" w:rsidRPr="00197F07">
        <w:rPr>
          <w:color w:val="000000" w:themeColor="text1"/>
        </w:rPr>
        <w:t xml:space="preserve"> with interlace</w:t>
      </w:r>
      <w:r w:rsidRPr="00197F07">
        <w:rPr>
          <w:color w:val="000000" w:themeColor="text1"/>
        </w:rPr>
        <w:t xml:space="preserve"> mapping if the </w:t>
      </w:r>
      <w:r w:rsidR="002502E6">
        <w:rPr>
          <w:color w:val="000000" w:themeColor="text1"/>
        </w:rPr>
        <w:t>second</w:t>
      </w:r>
      <w:r w:rsidR="002502E6" w:rsidRPr="00197F07">
        <w:rPr>
          <w:color w:val="000000" w:themeColor="text1"/>
        </w:rPr>
        <w:t xml:space="preserve"> </w:t>
      </w:r>
      <w:r w:rsidRPr="00197F07">
        <w:rPr>
          <w:color w:val="000000" w:themeColor="text1"/>
        </w:rPr>
        <w:t xml:space="preserve">interlace is </w:t>
      </w:r>
      <w:r w:rsidR="002502E6">
        <w:rPr>
          <w:color w:val="000000" w:themeColor="text1"/>
        </w:rPr>
        <w:t>enabled</w:t>
      </w:r>
      <w:r w:rsidRPr="00197F07">
        <w:rPr>
          <w:color w:val="000000" w:themeColor="text1"/>
        </w:rPr>
        <w:t xml:space="preserve">, </w:t>
      </w:r>
      <w:r w:rsidR="00FF2927" w:rsidRPr="00197F07">
        <w:rPr>
          <w:color w:val="000000" w:themeColor="text1"/>
        </w:rPr>
        <w:t xml:space="preserve">we don't see </w:t>
      </w:r>
      <w:r w:rsidR="00FF2927" w:rsidRPr="007B0527">
        <w:rPr>
          <w:color w:val="000000" w:themeColor="text1"/>
        </w:rPr>
        <w:t xml:space="preserve">clear benefit </w:t>
      </w:r>
      <w:r w:rsidR="006F273F" w:rsidRPr="007B0527">
        <w:rPr>
          <w:color w:val="000000" w:themeColor="text1"/>
        </w:rPr>
        <w:t>from configuring two arbitrary</w:t>
      </w:r>
      <w:r w:rsidR="006F273F" w:rsidRPr="007B0527">
        <w:rPr>
          <w:rFonts w:hint="eastAsia"/>
          <w:color w:val="000000" w:themeColor="text1"/>
        </w:rPr>
        <w:t xml:space="preserve"> interlaces</w:t>
      </w:r>
      <w:r w:rsidR="006F273F" w:rsidRPr="007B0527">
        <w:rPr>
          <w:color w:val="000000" w:themeColor="text1"/>
        </w:rPr>
        <w:t xml:space="preserve"> for a PUCCH transmission. To simplify </w:t>
      </w:r>
      <w:r w:rsidR="00CF0AF4" w:rsidRPr="007B0527">
        <w:rPr>
          <w:color w:val="000000" w:themeColor="text1"/>
        </w:rPr>
        <w:t xml:space="preserve">the PUCCH resource configuration, </w:t>
      </w:r>
      <w:r w:rsidR="00197F07" w:rsidRPr="007B0527">
        <w:rPr>
          <w:rFonts w:hint="eastAsia"/>
          <w:color w:val="000000" w:themeColor="text1"/>
        </w:rPr>
        <w:t xml:space="preserve">the </w:t>
      </w:r>
      <w:r w:rsidR="002502E6" w:rsidRPr="007B0527">
        <w:rPr>
          <w:rFonts w:hint="eastAsia"/>
          <w:color w:val="000000" w:themeColor="text1"/>
        </w:rPr>
        <w:t>first</w:t>
      </w:r>
      <w:r w:rsidR="00197F07" w:rsidRPr="007B0527">
        <w:rPr>
          <w:rFonts w:hint="eastAsia"/>
          <w:color w:val="000000" w:themeColor="text1"/>
        </w:rPr>
        <w:t xml:space="preserve"> </w:t>
      </w:r>
      <w:r w:rsidR="00197F07" w:rsidRPr="007B0527">
        <w:rPr>
          <w:color w:val="000000" w:themeColor="text1"/>
        </w:rPr>
        <w:t xml:space="preserve">and </w:t>
      </w:r>
      <w:r w:rsidR="002502E6" w:rsidRPr="007B0527">
        <w:rPr>
          <w:color w:val="000000" w:themeColor="text1"/>
        </w:rPr>
        <w:t>second</w:t>
      </w:r>
      <w:r w:rsidR="00197F07" w:rsidRPr="007B0527">
        <w:rPr>
          <w:color w:val="000000" w:themeColor="text1"/>
        </w:rPr>
        <w:t xml:space="preserve"> interlaces configured </w:t>
      </w:r>
      <w:r w:rsidR="002502E6" w:rsidRPr="007B0527">
        <w:rPr>
          <w:color w:val="000000" w:themeColor="text1"/>
        </w:rPr>
        <w:t xml:space="preserve">for a PUCCH transmission is contiguous, and the second interlace index is implicitly derived by </w:t>
      </w:r>
      <w:r w:rsidR="007B0527" w:rsidRPr="007B0527">
        <w:rPr>
          <w:color w:val="000000" w:themeColor="text1"/>
        </w:rPr>
        <w:t xml:space="preserve">incrementing </w:t>
      </w:r>
      <w:r w:rsidR="002502E6" w:rsidRPr="007B0527">
        <w:rPr>
          <w:color w:val="000000" w:themeColor="text1"/>
        </w:rPr>
        <w:t>the first interlace index</w:t>
      </w:r>
      <w:r w:rsidR="007B0527" w:rsidRPr="007B0527">
        <w:rPr>
          <w:color w:val="000000" w:themeColor="text1"/>
        </w:rPr>
        <w:t xml:space="preserve"> by 1.</w:t>
      </w:r>
      <w:r w:rsidR="002502E6" w:rsidRPr="007B0527">
        <w:rPr>
          <w:color w:val="000000" w:themeColor="text1"/>
        </w:rPr>
        <w:t xml:space="preserve"> </w:t>
      </w:r>
      <w:r w:rsidR="007B0527" w:rsidRPr="007B0527">
        <w:rPr>
          <w:color w:val="000000" w:themeColor="text1"/>
        </w:rPr>
        <w:t>A new RRC parameter</w:t>
      </w:r>
      <w:r w:rsidR="007B0527" w:rsidRPr="007B0527">
        <w:rPr>
          <w:rFonts w:hint="eastAsia"/>
          <w:color w:val="000000" w:themeColor="text1"/>
        </w:rPr>
        <w:t xml:space="preserve"> </w:t>
      </w:r>
      <w:r w:rsidR="007B0527" w:rsidRPr="00B73D1A">
        <w:rPr>
          <w:color w:val="000000" w:themeColor="text1"/>
        </w:rPr>
        <w:t xml:space="preserve">interlace1 </w:t>
      </w:r>
      <w:r w:rsidR="007B0527" w:rsidRPr="007B0527">
        <w:rPr>
          <w:color w:val="000000" w:themeColor="text1"/>
        </w:rPr>
        <w:t xml:space="preserve">should be introduced in a PUCCH format 2 and format 3 configurations for </w:t>
      </w:r>
      <w:r w:rsidR="00B73D1A" w:rsidRPr="00B73D1A">
        <w:rPr>
          <w:color w:val="000000" w:themeColor="text1"/>
        </w:rPr>
        <w:t xml:space="preserve">indicating </w:t>
      </w:r>
      <w:r w:rsidR="00B73D1A">
        <w:rPr>
          <w:color w:val="000000" w:themeColor="text1"/>
        </w:rPr>
        <w:t xml:space="preserve">whether </w:t>
      </w:r>
      <w:r w:rsidR="007B0527" w:rsidRPr="007B0527">
        <w:rPr>
          <w:color w:val="000000" w:themeColor="text1"/>
        </w:rPr>
        <w:t xml:space="preserve">the second </w:t>
      </w:r>
      <w:r w:rsidR="007B0527">
        <w:rPr>
          <w:color w:val="000000" w:themeColor="text1"/>
        </w:rPr>
        <w:t xml:space="preserve">interlace is enabled, as shown in </w:t>
      </w:r>
      <w:r w:rsidR="007B0527" w:rsidRPr="00FC2DFE">
        <w:rPr>
          <w:color w:val="000000" w:themeColor="text1"/>
        </w:rPr>
        <w:t xml:space="preserve">Table </w:t>
      </w:r>
      <w:r w:rsidR="00FC2DFE">
        <w:rPr>
          <w:color w:val="000000" w:themeColor="text1"/>
        </w:rPr>
        <w:t>3</w:t>
      </w:r>
      <w:r w:rsidR="007B0527">
        <w:rPr>
          <w:color w:val="000000" w:themeColor="text1"/>
        </w:rPr>
        <w:t>.</w:t>
      </w:r>
    </w:p>
    <w:p w14:paraId="080FC05D" w14:textId="77777777" w:rsidR="007B0527" w:rsidRDefault="007B0527" w:rsidP="007B0527">
      <w:pPr>
        <w:snapToGrid w:val="0"/>
        <w:jc w:val="both"/>
        <w:rPr>
          <w:color w:val="000000" w:themeColor="text1"/>
        </w:rPr>
      </w:pPr>
    </w:p>
    <w:p w14:paraId="5F535B77" w14:textId="18353CA1" w:rsidR="007B0527" w:rsidRPr="007B0527" w:rsidRDefault="007B0527" w:rsidP="007B0527">
      <w:pPr>
        <w:pStyle w:val="ad"/>
        <w:spacing w:after="240"/>
        <w:jc w:val="center"/>
        <w:rPr>
          <w:rFonts w:eastAsiaTheme="minorEastAsia"/>
        </w:rPr>
      </w:pPr>
      <w:r>
        <w:t xml:space="preserve">Table </w:t>
      </w:r>
      <w:r w:rsidR="00FC2DFE">
        <w:rPr>
          <w:noProof/>
        </w:rPr>
        <w:t>3</w:t>
      </w:r>
      <w:r>
        <w:t xml:space="preserve">: RRC parameter introduced for </w:t>
      </w:r>
      <w:r w:rsidRPr="00197F07">
        <w:rPr>
          <w:color w:val="000000" w:themeColor="text1"/>
        </w:rPr>
        <w:t>PUCCH Formats 2 and 3</w:t>
      </w:r>
      <w:r>
        <w:rPr>
          <w:color w:val="000000" w:themeColor="text1"/>
        </w:rPr>
        <w:t xml:space="preserve"> </w:t>
      </w:r>
      <w:r w:rsidR="00B73D1A">
        <w:rPr>
          <w:color w:val="000000" w:themeColor="text1"/>
        </w:rPr>
        <w:t>configurations</w:t>
      </w:r>
    </w:p>
    <w:tbl>
      <w:tblPr>
        <w:tblStyle w:val="ac"/>
        <w:tblW w:w="9923" w:type="dxa"/>
        <w:tblInd w:w="137" w:type="dxa"/>
        <w:tblLayout w:type="fixed"/>
        <w:tblLook w:val="04A0" w:firstRow="1" w:lastRow="0" w:firstColumn="1" w:lastColumn="0" w:noHBand="0" w:noVBand="1"/>
      </w:tblPr>
      <w:tblGrid>
        <w:gridCol w:w="1118"/>
        <w:gridCol w:w="867"/>
        <w:gridCol w:w="1275"/>
        <w:gridCol w:w="1276"/>
        <w:gridCol w:w="1134"/>
        <w:gridCol w:w="2835"/>
        <w:gridCol w:w="1418"/>
      </w:tblGrid>
      <w:tr w:rsidR="007B0527" w:rsidRPr="007B0527" w14:paraId="516BD574" w14:textId="77777777" w:rsidTr="00B73D1A">
        <w:tc>
          <w:tcPr>
            <w:tcW w:w="1118" w:type="dxa"/>
            <w:hideMark/>
          </w:tcPr>
          <w:p w14:paraId="6A610728"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Parameter Name</w:t>
            </w:r>
          </w:p>
        </w:tc>
        <w:tc>
          <w:tcPr>
            <w:tcW w:w="867" w:type="dxa"/>
            <w:hideMark/>
          </w:tcPr>
          <w:p w14:paraId="275C773A"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(New) values</w:t>
            </w:r>
          </w:p>
        </w:tc>
        <w:tc>
          <w:tcPr>
            <w:tcW w:w="1275" w:type="dxa"/>
            <w:hideMark/>
          </w:tcPr>
          <w:p w14:paraId="2156C2EA"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New R16 vs extension of R15</w:t>
            </w:r>
          </w:p>
        </w:tc>
        <w:tc>
          <w:tcPr>
            <w:tcW w:w="1276" w:type="dxa"/>
            <w:hideMark/>
          </w:tcPr>
          <w:p w14:paraId="1880527E"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Per (UE, cell, TRP, …)</w:t>
            </w:r>
          </w:p>
        </w:tc>
        <w:tc>
          <w:tcPr>
            <w:tcW w:w="1134" w:type="dxa"/>
            <w:hideMark/>
          </w:tcPr>
          <w:p w14:paraId="0DE96A31"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Broadcast/dedicated</w:t>
            </w:r>
          </w:p>
        </w:tc>
        <w:tc>
          <w:tcPr>
            <w:tcW w:w="2835" w:type="dxa"/>
            <w:hideMark/>
          </w:tcPr>
          <w:p w14:paraId="4E9B990A"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Description</w:t>
            </w:r>
          </w:p>
        </w:tc>
        <w:tc>
          <w:tcPr>
            <w:tcW w:w="1418" w:type="dxa"/>
            <w:hideMark/>
          </w:tcPr>
          <w:p w14:paraId="424AFA29" w14:textId="77777777" w:rsidR="007B0527" w:rsidRPr="007B0527" w:rsidRDefault="007B0527" w:rsidP="007B0527">
            <w:pPr>
              <w:rPr>
                <w:rFonts w:ascii="Calibri" w:hAnsi="Calibri" w:cs="Calibri"/>
                <w:b/>
                <w:bCs/>
                <w:color w:val="000000"/>
                <w:sz w:val="20"/>
                <w:szCs w:val="20"/>
              </w:rPr>
            </w:pPr>
            <w:r w:rsidRPr="007B0527">
              <w:rPr>
                <w:rFonts w:ascii="Calibri" w:hAnsi="Calibri" w:cs="Calibri"/>
                <w:b/>
                <w:bCs/>
                <w:color w:val="000000"/>
                <w:sz w:val="20"/>
                <w:szCs w:val="20"/>
              </w:rPr>
              <w:t>Configuration restriction (if any)</w:t>
            </w:r>
          </w:p>
        </w:tc>
      </w:tr>
      <w:tr w:rsidR="007B0527" w:rsidRPr="007B0527" w14:paraId="57141493" w14:textId="77777777" w:rsidTr="00B73D1A">
        <w:tc>
          <w:tcPr>
            <w:tcW w:w="1118" w:type="dxa"/>
          </w:tcPr>
          <w:p w14:paraId="1ADDFB5C" w14:textId="77777777"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Interlace1</w:t>
            </w:r>
          </w:p>
        </w:tc>
        <w:tc>
          <w:tcPr>
            <w:tcW w:w="867" w:type="dxa"/>
          </w:tcPr>
          <w:p w14:paraId="5100AE98" w14:textId="79CB3763" w:rsidR="007B0527" w:rsidRPr="007B0527" w:rsidDel="00F30D1C" w:rsidRDefault="007B0527" w:rsidP="007B0527">
            <w:pPr>
              <w:rPr>
                <w:rFonts w:ascii="Calibri" w:hAnsi="Calibri" w:cs="Calibri"/>
                <w:color w:val="000000"/>
                <w:sz w:val="20"/>
                <w:szCs w:val="20"/>
              </w:rPr>
            </w:pPr>
            <w:r w:rsidRPr="007B0527">
              <w:rPr>
                <w:rFonts w:ascii="Calibri" w:hAnsi="Calibri" w:cs="Calibri"/>
                <w:color w:val="000000"/>
                <w:sz w:val="20"/>
                <w:szCs w:val="20"/>
              </w:rPr>
              <w:t>{enable}</w:t>
            </w:r>
          </w:p>
        </w:tc>
        <w:tc>
          <w:tcPr>
            <w:tcW w:w="1275" w:type="dxa"/>
          </w:tcPr>
          <w:p w14:paraId="2236E393" w14:textId="77777777"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new</w:t>
            </w:r>
          </w:p>
        </w:tc>
        <w:tc>
          <w:tcPr>
            <w:tcW w:w="1276" w:type="dxa"/>
          </w:tcPr>
          <w:p w14:paraId="2EC53686" w14:textId="77777777"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Per UL BWP</w:t>
            </w:r>
          </w:p>
        </w:tc>
        <w:tc>
          <w:tcPr>
            <w:tcW w:w="1134" w:type="dxa"/>
          </w:tcPr>
          <w:p w14:paraId="5EC98E64" w14:textId="77777777"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Dedicated</w:t>
            </w:r>
          </w:p>
        </w:tc>
        <w:tc>
          <w:tcPr>
            <w:tcW w:w="2835" w:type="dxa"/>
          </w:tcPr>
          <w:p w14:paraId="756878C1" w14:textId="77777777"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Added in PUCCH-format2 and PUCCH-format3.</w:t>
            </w:r>
          </w:p>
          <w:p w14:paraId="05F7B76C" w14:textId="45148B29" w:rsidR="007B0527" w:rsidRPr="007B0527" w:rsidRDefault="007B0527" w:rsidP="007B0527">
            <w:pPr>
              <w:rPr>
                <w:rFonts w:ascii="Calibri" w:hAnsi="Calibri" w:cs="Calibri"/>
                <w:color w:val="000000"/>
                <w:sz w:val="20"/>
                <w:szCs w:val="20"/>
              </w:rPr>
            </w:pPr>
            <w:r w:rsidRPr="007B0527">
              <w:rPr>
                <w:rFonts w:ascii="Calibri" w:hAnsi="Calibri" w:cs="Calibri"/>
                <w:color w:val="000000"/>
                <w:sz w:val="20"/>
                <w:szCs w:val="20"/>
              </w:rPr>
              <w:t>For interlaced PUCCH format 2/3, interl</w:t>
            </w:r>
            <w:r>
              <w:rPr>
                <w:rFonts w:ascii="Calibri" w:hAnsi="Calibri" w:cs="Calibri"/>
                <w:color w:val="000000"/>
                <w:sz w:val="20"/>
                <w:szCs w:val="20"/>
              </w:rPr>
              <w:t xml:space="preserve">ace1 can be further configured. When configured to be enabled, the second interlace index is </w:t>
            </w:r>
            <w:r w:rsidRPr="007B0527">
              <w:rPr>
                <w:rFonts w:ascii="Calibri" w:hAnsi="Calibri" w:cs="Calibri"/>
                <w:color w:val="000000"/>
                <w:sz w:val="20"/>
                <w:szCs w:val="20"/>
              </w:rPr>
              <w:t>derived by incrementing the first interlace index by 1</w:t>
            </w:r>
            <w:r>
              <w:rPr>
                <w:rFonts w:ascii="Calibri" w:hAnsi="Calibri" w:cs="Calibri"/>
                <w:color w:val="000000"/>
                <w:sz w:val="20"/>
                <w:szCs w:val="20"/>
              </w:rPr>
              <w:t>.</w:t>
            </w:r>
          </w:p>
        </w:tc>
        <w:tc>
          <w:tcPr>
            <w:tcW w:w="1418" w:type="dxa"/>
          </w:tcPr>
          <w:p w14:paraId="0B445240" w14:textId="250D6F6B" w:rsidR="007B0527" w:rsidRPr="007B0527" w:rsidRDefault="007B0527" w:rsidP="007B0527">
            <w:pPr>
              <w:rPr>
                <w:rFonts w:ascii="Calibri" w:hAnsi="Calibri" w:cs="Calibri"/>
                <w:color w:val="000000"/>
                <w:sz w:val="20"/>
                <w:szCs w:val="20"/>
              </w:rPr>
            </w:pPr>
            <w:r w:rsidRPr="00B73D1A">
              <w:rPr>
                <w:rFonts w:ascii="Calibri" w:hAnsi="Calibri" w:cs="Calibri"/>
                <w:color w:val="000000"/>
                <w:sz w:val="20"/>
                <w:szCs w:val="20"/>
              </w:rPr>
              <w:t>nrofPRBs should</w:t>
            </w:r>
            <w:r w:rsidRPr="007B0527">
              <w:rPr>
                <w:rFonts w:ascii="Calibri" w:hAnsi="Calibri" w:cs="Calibri"/>
                <w:color w:val="000000"/>
                <w:sz w:val="20"/>
                <w:szCs w:val="20"/>
              </w:rPr>
              <w:t xml:space="preserve"> not be configured  when interlace based PUCCH formats are configured                                      </w:t>
            </w:r>
          </w:p>
        </w:tc>
      </w:tr>
    </w:tbl>
    <w:p w14:paraId="5560D2EB" w14:textId="05213E29" w:rsidR="00B73D1A" w:rsidRPr="00FC2DFE" w:rsidRDefault="00B73D1A" w:rsidP="00B75D1F">
      <w:pPr>
        <w:snapToGrid w:val="0"/>
        <w:spacing w:before="240"/>
        <w:rPr>
          <w:b/>
          <w:color w:val="000000" w:themeColor="text1"/>
        </w:rPr>
      </w:pPr>
      <w:r w:rsidRPr="00FC2DFE">
        <w:rPr>
          <w:b/>
          <w:color w:val="000000" w:themeColor="text1"/>
        </w:rPr>
        <w:t xml:space="preserve">Proposal </w:t>
      </w:r>
      <w:r w:rsidR="00FC2DFE" w:rsidRPr="00FC2DFE">
        <w:rPr>
          <w:b/>
          <w:color w:val="000000" w:themeColor="text1"/>
        </w:rPr>
        <w:t>3</w:t>
      </w:r>
      <w:r w:rsidRPr="00FC2DFE">
        <w:rPr>
          <w:b/>
          <w:color w:val="000000" w:themeColor="text1"/>
        </w:rPr>
        <w:t>: A new RRC parameter</w:t>
      </w:r>
      <w:r w:rsidRPr="00FC2DFE">
        <w:rPr>
          <w:rFonts w:hint="eastAsia"/>
          <w:b/>
          <w:color w:val="000000" w:themeColor="text1"/>
        </w:rPr>
        <w:t xml:space="preserve"> </w:t>
      </w:r>
      <w:r w:rsidRPr="00FC2DFE">
        <w:rPr>
          <w:b/>
          <w:color w:val="000000" w:themeColor="text1"/>
        </w:rPr>
        <w:t>is added in a PUCCH format 2 and format 3 configurations for indicating whether the second interlace is enabled.</w:t>
      </w:r>
    </w:p>
    <w:p w14:paraId="2293F318" w14:textId="0F8763D6" w:rsidR="00B75D1F" w:rsidRPr="00FC2DFE" w:rsidRDefault="00B73D1A" w:rsidP="00B75D1F">
      <w:pPr>
        <w:snapToGrid w:val="0"/>
        <w:spacing w:before="240"/>
        <w:rPr>
          <w:b/>
          <w:color w:val="000000" w:themeColor="text1"/>
        </w:rPr>
      </w:pPr>
      <w:r w:rsidRPr="00FC2DFE">
        <w:rPr>
          <w:b/>
          <w:color w:val="000000" w:themeColor="text1"/>
        </w:rPr>
        <w:t xml:space="preserve">Proposal </w:t>
      </w:r>
      <w:r w:rsidR="00FC2DFE" w:rsidRPr="00FC2DFE">
        <w:rPr>
          <w:b/>
          <w:color w:val="000000" w:themeColor="text1"/>
        </w:rPr>
        <w:t>4</w:t>
      </w:r>
      <w:r w:rsidRPr="00FC2DFE">
        <w:rPr>
          <w:b/>
          <w:color w:val="000000" w:themeColor="text1"/>
        </w:rPr>
        <w:t>: If the second interlace is enabled for PUCCH Formats 2 or 3, the second interlace index is implicitly derived by incrementing the first interlace index by 1.</w:t>
      </w:r>
    </w:p>
    <w:p w14:paraId="732335C9" w14:textId="77777777" w:rsidR="00536F02" w:rsidRDefault="00536F02" w:rsidP="002852B9">
      <w:pPr>
        <w:rPr>
          <w:color w:val="000000" w:themeColor="text1"/>
        </w:rPr>
      </w:pPr>
    </w:p>
    <w:p w14:paraId="6224E5FF" w14:textId="34B9D5EA" w:rsidR="002852B9" w:rsidRDefault="002852B9" w:rsidP="00CF0AF4">
      <w:pPr>
        <w:jc w:val="both"/>
      </w:pPr>
      <w:r w:rsidRPr="002852B9">
        <w:rPr>
          <w:color w:val="000000" w:themeColor="text1"/>
        </w:rPr>
        <w:t xml:space="preserve">For </w:t>
      </w:r>
      <w:r w:rsidRPr="002852B9">
        <w:rPr>
          <w:color w:val="000000" w:themeColor="text1"/>
          <w:lang w:eastAsia="x-none"/>
        </w:rPr>
        <w:t>a</w:t>
      </w:r>
      <w:r w:rsidRPr="002852B9">
        <w:rPr>
          <w:color w:val="000000" w:themeColor="text1"/>
        </w:rPr>
        <w:t xml:space="preserve"> BWP configured with more than one LBT </w:t>
      </w:r>
      <w:r w:rsidR="00CF0AF4">
        <w:rPr>
          <w:color w:val="000000" w:themeColor="text1"/>
        </w:rPr>
        <w:t>bandwidths</w:t>
      </w:r>
      <w:r w:rsidRPr="002852B9">
        <w:rPr>
          <w:color w:val="000000" w:themeColor="text1"/>
        </w:rPr>
        <w:t xml:space="preserve">, since a PUCCH resource should be confined within one of the LBT </w:t>
      </w:r>
      <w:r w:rsidR="00CF0AF4">
        <w:rPr>
          <w:color w:val="000000" w:themeColor="text1"/>
        </w:rPr>
        <w:t>bandwidths</w:t>
      </w:r>
      <w:r w:rsidRPr="002852B9">
        <w:rPr>
          <w:color w:val="000000" w:themeColor="text1"/>
        </w:rPr>
        <w:t>, a new parameter</w:t>
      </w:r>
      <w:r w:rsidR="00CF0AF4">
        <w:rPr>
          <w:color w:val="000000" w:themeColor="text1"/>
        </w:rPr>
        <w:t xml:space="preserve"> (e.g.,</w:t>
      </w:r>
      <w:r w:rsidR="00CF0AF4" w:rsidRPr="002852B9">
        <w:rPr>
          <w:color w:val="000000" w:themeColor="text1"/>
        </w:rPr>
        <w:t xml:space="preserve"> </w:t>
      </w:r>
      <w:r w:rsidR="00CF0AF4" w:rsidRPr="00CF0AF4">
        <w:rPr>
          <w:i/>
          <w:color w:val="000000" w:themeColor="text1"/>
        </w:rPr>
        <w:t>LBTbandwidthIndex</w:t>
      </w:r>
      <w:r w:rsidR="00CF0AF4">
        <w:rPr>
          <w:color w:val="000000" w:themeColor="text1"/>
        </w:rPr>
        <w:t>)</w:t>
      </w:r>
      <w:r w:rsidR="00CF0AF4">
        <w:rPr>
          <w:rFonts w:hint="eastAsia"/>
          <w:color w:val="000000" w:themeColor="text1"/>
        </w:rPr>
        <w:t xml:space="preserve"> </w:t>
      </w:r>
      <w:r w:rsidR="00CF0AF4">
        <w:rPr>
          <w:color w:val="000000" w:themeColor="text1"/>
        </w:rPr>
        <w:t>is</w:t>
      </w:r>
      <w:r w:rsidRPr="002852B9">
        <w:rPr>
          <w:rFonts w:hint="eastAsia"/>
          <w:color w:val="000000" w:themeColor="text1"/>
        </w:rPr>
        <w:t xml:space="preserve"> </w:t>
      </w:r>
      <w:r w:rsidRPr="002852B9">
        <w:rPr>
          <w:color w:val="000000" w:themeColor="text1"/>
        </w:rPr>
        <w:t>included</w:t>
      </w:r>
      <w:r w:rsidRPr="002852B9">
        <w:rPr>
          <w:rFonts w:hint="eastAsia"/>
          <w:color w:val="000000" w:themeColor="text1"/>
        </w:rPr>
        <w:t xml:space="preserve"> in </w:t>
      </w:r>
      <w:r w:rsidRPr="002852B9">
        <w:rPr>
          <w:color w:val="000000" w:themeColor="text1"/>
        </w:rPr>
        <w:t xml:space="preserve">a PUCCH resource configuration for </w:t>
      </w:r>
      <w:r w:rsidR="00CF0AF4">
        <w:rPr>
          <w:color w:val="000000" w:themeColor="text1"/>
        </w:rPr>
        <w:t>indicating</w:t>
      </w:r>
      <w:r w:rsidR="00CF0AF4" w:rsidRPr="00CF0AF4">
        <w:rPr>
          <w:color w:val="000000" w:themeColor="text1"/>
        </w:rPr>
        <w:t xml:space="preserve"> the LBT bandwidth location in which the PUCCH resource is configured</w:t>
      </w:r>
      <w:r w:rsidRPr="002852B9">
        <w:rPr>
          <w:color w:val="000000" w:themeColor="text1"/>
        </w:rPr>
        <w:t xml:space="preserve">. Then, the UE can determine actual accolated PRBs for the PUCCH resource as an intersection of the </w:t>
      </w:r>
      <w:r w:rsidR="00CF0AF4">
        <w:rPr>
          <w:color w:val="000000" w:themeColor="text1"/>
        </w:rPr>
        <w:t>indicated</w:t>
      </w:r>
      <w:r w:rsidRPr="002852B9">
        <w:rPr>
          <w:color w:val="000000" w:themeColor="text1"/>
        </w:rPr>
        <w:t xml:space="preserve"> interlace(s) and the indicated LBT </w:t>
      </w:r>
      <w:r w:rsidR="00CF0AF4">
        <w:rPr>
          <w:color w:val="000000" w:themeColor="text1"/>
        </w:rPr>
        <w:t xml:space="preserve">bandwidth </w:t>
      </w:r>
      <w:r w:rsidR="00CF0AF4" w:rsidRPr="00CF0AF4">
        <w:rPr>
          <w:color w:val="000000" w:themeColor="text1"/>
        </w:rPr>
        <w:t>location</w:t>
      </w:r>
      <w:r w:rsidR="00CF0AF4">
        <w:rPr>
          <w:color w:val="000000" w:themeColor="text1"/>
        </w:rPr>
        <w:t xml:space="preserve">). </w:t>
      </w:r>
      <w:r w:rsidRPr="002852B9">
        <w:t xml:space="preserve">In order to increase the probability for a UCI report as it will be subject to LBT before transmission, we see that providing a set of frequency domain candidate resources distributed in different LBT </w:t>
      </w:r>
      <w:r w:rsidR="00964901">
        <w:rPr>
          <w:color w:val="000000" w:themeColor="text1"/>
        </w:rPr>
        <w:t xml:space="preserve">bandwidths </w:t>
      </w:r>
      <w:r w:rsidRPr="002852B9">
        <w:t xml:space="preserve">for some critical UCI </w:t>
      </w:r>
      <w:r w:rsidR="00964901">
        <w:t>types</w:t>
      </w:r>
      <w:r w:rsidRPr="002852B9">
        <w:t xml:space="preserve">, e.g., HARQ-ACK feedback, would be beneficial. The UE can perform LBT for each frequency domain candidate resource in each LBT </w:t>
      </w:r>
      <w:r w:rsidR="00964901">
        <w:rPr>
          <w:color w:val="000000" w:themeColor="text1"/>
        </w:rPr>
        <w:t>bandwidth</w:t>
      </w:r>
      <w:r w:rsidRPr="002852B9">
        <w:t>, and selects one available candidate resource to report</w:t>
      </w:r>
      <w:r w:rsidRPr="002852B9">
        <w:rPr>
          <w:rFonts w:hint="eastAsia"/>
        </w:rPr>
        <w:t xml:space="preserve"> </w:t>
      </w:r>
      <w:r w:rsidR="00964901">
        <w:t xml:space="preserve">the </w:t>
      </w:r>
      <w:r w:rsidRPr="002852B9">
        <w:t xml:space="preserve">UCI. To achieve that, as the example shown in </w:t>
      </w:r>
      <w:r w:rsidRPr="00207A80">
        <w:t xml:space="preserve">Figure </w:t>
      </w:r>
      <w:r w:rsidR="00207A80">
        <w:t>1</w:t>
      </w:r>
      <w:r w:rsidRPr="002852B9">
        <w:t>, the new parameter</w:t>
      </w:r>
      <w:r w:rsidRPr="002852B9">
        <w:rPr>
          <w:rFonts w:hint="eastAsia"/>
          <w:b/>
          <w:color w:val="000000" w:themeColor="text1"/>
        </w:rPr>
        <w:t xml:space="preserve"> </w:t>
      </w:r>
      <w:r w:rsidRPr="002852B9">
        <w:t xml:space="preserve">(e.g., </w:t>
      </w:r>
      <w:r w:rsidR="00964901" w:rsidRPr="00CF0AF4">
        <w:rPr>
          <w:i/>
          <w:color w:val="000000" w:themeColor="text1"/>
        </w:rPr>
        <w:t>LBTbandwidthIndex</w:t>
      </w:r>
      <w:r w:rsidRPr="002852B9">
        <w:t xml:space="preserve">) included in a PUCCH resource configuration can be directly adopted to </w:t>
      </w:r>
      <w:r w:rsidR="00964901">
        <w:t>indicate</w:t>
      </w:r>
      <w:r w:rsidRPr="002852B9">
        <w:t xml:space="preserve"> multiple</w:t>
      </w:r>
      <w:r w:rsidR="00964901">
        <w:t xml:space="preserve"> LBT</w:t>
      </w:r>
      <w:r w:rsidRPr="002852B9">
        <w:t xml:space="preserve"> </w:t>
      </w:r>
      <w:r w:rsidR="00964901" w:rsidRPr="00964901">
        <w:t>bandwidth location</w:t>
      </w:r>
      <w:r w:rsidR="00964901">
        <w:t>s</w:t>
      </w:r>
      <w:r w:rsidR="00964901" w:rsidRPr="00964901">
        <w:t xml:space="preserve"> </w:t>
      </w:r>
      <w:r w:rsidRPr="002852B9">
        <w:t xml:space="preserve">for the PUCCH resource, where each </w:t>
      </w:r>
      <w:r w:rsidR="00964901">
        <w:t>indicated</w:t>
      </w:r>
      <w:r w:rsidRPr="002852B9">
        <w:t xml:space="preserve"> LBT </w:t>
      </w:r>
      <w:r w:rsidR="00964901">
        <w:t xml:space="preserve">bandwidths </w:t>
      </w:r>
      <w:r w:rsidRPr="002852B9">
        <w:t>has a corresponding frequency domain candidate resource. Since these candidate resource</w:t>
      </w:r>
      <w:r w:rsidRPr="002852B9">
        <w:rPr>
          <w:rFonts w:hint="eastAsia"/>
        </w:rPr>
        <w:t xml:space="preserve">s are configured with the same PUCCH format, </w:t>
      </w:r>
      <w:r w:rsidRPr="002852B9">
        <w:t>it can avoid efforts that the different PUCCH formats for a UCI report prepared by UE or detected by gNB.</w:t>
      </w:r>
    </w:p>
    <w:p w14:paraId="7000BED2" w14:textId="1F1EA33C" w:rsidR="002852B9" w:rsidRPr="00207A80" w:rsidRDefault="002852B9" w:rsidP="00B73D1A">
      <w:pPr>
        <w:snapToGrid w:val="0"/>
        <w:spacing w:before="240"/>
        <w:rPr>
          <w:b/>
          <w:color w:val="000000" w:themeColor="text1"/>
        </w:rPr>
      </w:pPr>
      <w:r w:rsidRPr="00207A80">
        <w:rPr>
          <w:b/>
          <w:color w:val="000000" w:themeColor="text1"/>
        </w:rPr>
        <w:t xml:space="preserve">Proposal </w:t>
      </w:r>
      <w:r w:rsidR="00207A80" w:rsidRPr="00207A80">
        <w:rPr>
          <w:b/>
          <w:color w:val="000000" w:themeColor="text1"/>
        </w:rPr>
        <w:t>5</w:t>
      </w:r>
      <w:r w:rsidRPr="00207A80">
        <w:rPr>
          <w:b/>
          <w:color w:val="000000" w:themeColor="text1"/>
        </w:rPr>
        <w:t xml:space="preserve">: </w:t>
      </w:r>
      <w:r w:rsidR="00B73D1A" w:rsidRPr="00207A80">
        <w:rPr>
          <w:b/>
          <w:color w:val="000000" w:themeColor="text1"/>
        </w:rPr>
        <w:t xml:space="preserve">Support </w:t>
      </w:r>
      <w:r w:rsidR="00B73D1A" w:rsidRPr="00207A80">
        <w:rPr>
          <w:rFonts w:hint="eastAsia"/>
          <w:b/>
          <w:color w:val="000000" w:themeColor="text1"/>
        </w:rPr>
        <w:t xml:space="preserve">indicating </w:t>
      </w:r>
      <w:r w:rsidRPr="00207A80">
        <w:rPr>
          <w:b/>
          <w:color w:val="000000" w:themeColor="text1"/>
        </w:rPr>
        <w:t xml:space="preserve">more than one </w:t>
      </w:r>
      <w:r w:rsidR="00B73D1A" w:rsidRPr="00207A80">
        <w:rPr>
          <w:b/>
          <w:color w:val="000000" w:themeColor="text1"/>
        </w:rPr>
        <w:t>LBT bandwidth locations each corresponding to a frequency domain candidate resource for a PUCCH transmission.</w:t>
      </w:r>
    </w:p>
    <w:p w14:paraId="285212D6" w14:textId="77777777" w:rsidR="00B73D1A" w:rsidRPr="00B73D1A" w:rsidRDefault="00B73D1A" w:rsidP="00B73D1A">
      <w:pPr>
        <w:snapToGrid w:val="0"/>
        <w:spacing w:before="240"/>
        <w:rPr>
          <w:b/>
          <w:color w:val="FF0000"/>
        </w:rPr>
      </w:pPr>
    </w:p>
    <w:p w14:paraId="3C468C3E" w14:textId="126B62CD" w:rsidR="002852B9" w:rsidRPr="00B907B6" w:rsidRDefault="00A426BF" w:rsidP="002852B9">
      <w:pPr>
        <w:snapToGrid w:val="0"/>
        <w:jc w:val="center"/>
        <w:rPr>
          <w:sz w:val="20"/>
          <w:szCs w:val="20"/>
        </w:rPr>
      </w:pPr>
      <w:r>
        <w:object w:dxaOrig="18105" w:dyaOrig="5205" w14:anchorId="5C1FD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0pt;height:146.25pt" o:ole="">
            <v:imagedata r:id="rId11" o:title=""/>
          </v:shape>
          <o:OLEObject Type="Embed" ProgID="Visio.Drawing.15" ShapeID="_x0000_i1027" DrawAspect="Content" ObjectID="_1634629931" r:id="rId12"/>
        </w:object>
      </w:r>
    </w:p>
    <w:p w14:paraId="1A8E4883" w14:textId="1AD6BCE1" w:rsidR="002852B9" w:rsidRDefault="002852B9" w:rsidP="002852B9">
      <w:pPr>
        <w:snapToGrid w:val="0"/>
        <w:spacing w:afterLines="50" w:after="120"/>
        <w:jc w:val="center"/>
        <w:rPr>
          <w:b/>
          <w:color w:val="000000" w:themeColor="text1"/>
        </w:rPr>
      </w:pPr>
      <w:r w:rsidRPr="002852B9">
        <w:rPr>
          <w:b/>
          <w:color w:val="000000" w:themeColor="text1"/>
        </w:rPr>
        <w:t xml:space="preserve">Figure </w:t>
      </w:r>
      <w:r w:rsidR="00207A80">
        <w:rPr>
          <w:b/>
          <w:color w:val="000000" w:themeColor="text1"/>
        </w:rPr>
        <w:t>1</w:t>
      </w:r>
      <w:r w:rsidRPr="002852B9">
        <w:rPr>
          <w:b/>
          <w:color w:val="000000" w:themeColor="text1"/>
        </w:rPr>
        <w:t>: Example of frequency domain resource allocation for a PUCCH transmission</w:t>
      </w:r>
    </w:p>
    <w:p w14:paraId="1E6DC79C" w14:textId="77777777" w:rsidR="00FC2DFE" w:rsidRPr="002852B9" w:rsidRDefault="00FC2DFE" w:rsidP="002852B9">
      <w:pPr>
        <w:snapToGrid w:val="0"/>
        <w:spacing w:afterLines="50" w:after="120"/>
        <w:jc w:val="center"/>
        <w:rPr>
          <w:b/>
          <w:color w:val="000000" w:themeColor="text1"/>
        </w:rPr>
      </w:pPr>
    </w:p>
    <w:p w14:paraId="033FB412" w14:textId="055D80B8" w:rsidR="00A279F2" w:rsidRPr="00F05D60" w:rsidRDefault="002B04E1" w:rsidP="00A279F2">
      <w:pPr>
        <w:pStyle w:val="af2"/>
        <w:numPr>
          <w:ilvl w:val="0"/>
          <w:numId w:val="5"/>
        </w:numPr>
        <w:spacing w:beforeLines="50" w:before="120" w:afterLines="50" w:after="120"/>
        <w:contextualSpacing w:val="0"/>
        <w:outlineLvl w:val="0"/>
        <w:rPr>
          <w:rFonts w:ascii="Arial" w:hAnsi="Arial" w:cs="Arial"/>
          <w:b/>
          <w:sz w:val="28"/>
        </w:rPr>
      </w:pPr>
      <w:r w:rsidRPr="00F05D60">
        <w:rPr>
          <w:rFonts w:ascii="Arial" w:hAnsi="Arial" w:cs="Arial"/>
          <w:b/>
          <w:sz w:val="28"/>
        </w:rPr>
        <w:t xml:space="preserve">PUSCH </w:t>
      </w:r>
      <w:r w:rsidR="00DC61D6" w:rsidRPr="00F05D60">
        <w:rPr>
          <w:rFonts w:ascii="Arial" w:hAnsi="Arial" w:cs="Arial"/>
          <w:b/>
          <w:sz w:val="28"/>
        </w:rPr>
        <w:t>d</w:t>
      </w:r>
      <w:r w:rsidRPr="00F05D60">
        <w:rPr>
          <w:rFonts w:ascii="Arial" w:hAnsi="Arial" w:cs="Arial"/>
          <w:b/>
          <w:sz w:val="28"/>
        </w:rPr>
        <w:t xml:space="preserve">esign </w:t>
      </w:r>
      <w:r w:rsidR="00DC61D6" w:rsidRPr="00F05D60">
        <w:rPr>
          <w:rFonts w:ascii="Arial" w:hAnsi="Arial" w:cs="Arial"/>
          <w:b/>
          <w:sz w:val="28"/>
        </w:rPr>
        <w:t>c</w:t>
      </w:r>
      <w:r w:rsidRPr="00F05D60">
        <w:rPr>
          <w:rFonts w:ascii="Arial" w:hAnsi="Arial" w:cs="Arial"/>
          <w:b/>
          <w:sz w:val="28"/>
        </w:rPr>
        <w:t>onsideration</w:t>
      </w:r>
    </w:p>
    <w:p w14:paraId="0F9F6B6A" w14:textId="2612FFD6" w:rsidR="002729C4" w:rsidRPr="00F05D60" w:rsidRDefault="001633D3" w:rsidP="001633D3">
      <w:pPr>
        <w:pStyle w:val="af2"/>
        <w:numPr>
          <w:ilvl w:val="1"/>
          <w:numId w:val="5"/>
        </w:numPr>
        <w:spacing w:beforeLines="100" w:before="240" w:afterLines="50" w:after="120"/>
        <w:outlineLvl w:val="1"/>
        <w:rPr>
          <w:rFonts w:ascii="Arial" w:eastAsia="SimSun" w:hAnsi="Arial" w:cs="Arial"/>
          <w:b/>
        </w:rPr>
      </w:pPr>
      <w:r w:rsidRPr="00F05D60">
        <w:rPr>
          <w:rFonts w:ascii="Arial" w:eastAsia="SimSun" w:hAnsi="Arial" w:cs="Arial"/>
          <w:b/>
        </w:rPr>
        <w:t>Frequency domain r</w:t>
      </w:r>
      <w:r w:rsidR="00426912" w:rsidRPr="00F05D60">
        <w:rPr>
          <w:rFonts w:ascii="Arial" w:eastAsia="SimSun" w:hAnsi="Arial" w:cs="Arial"/>
          <w:b/>
        </w:rPr>
        <w:t xml:space="preserve">esource allocation </w:t>
      </w:r>
      <w:r w:rsidRPr="00F05D60">
        <w:rPr>
          <w:rFonts w:ascii="Arial" w:eastAsia="SimSun" w:hAnsi="Arial" w:cs="Arial"/>
          <w:b/>
        </w:rPr>
        <w:t>for</w:t>
      </w:r>
      <w:r w:rsidR="00426912" w:rsidRPr="00F05D60">
        <w:rPr>
          <w:rFonts w:ascii="Arial" w:eastAsia="SimSun" w:hAnsi="Arial" w:cs="Arial"/>
          <w:b/>
        </w:rPr>
        <w:t xml:space="preserve"> 20 MHz bandwidth</w:t>
      </w:r>
    </w:p>
    <w:p w14:paraId="75F0C60E" w14:textId="4E44477F" w:rsidR="00426912" w:rsidRDefault="00426912" w:rsidP="00426912">
      <w:pPr>
        <w:jc w:val="both"/>
      </w:pPr>
      <w:r>
        <w:t xml:space="preserve">For interlace transmission of a PUSCH on 20 MHz </w:t>
      </w:r>
      <w:r w:rsidR="001633D3">
        <w:t xml:space="preserve">BWP or carrier </w:t>
      </w:r>
      <w:r>
        <w:t>bandwidth, NR-U supports the following PRB-based interlace design:</w:t>
      </w:r>
    </w:p>
    <w:p w14:paraId="30EAF216" w14:textId="240D5112" w:rsidR="00426912" w:rsidRDefault="00426912" w:rsidP="00054272">
      <w:pPr>
        <w:pStyle w:val="af2"/>
        <w:numPr>
          <w:ilvl w:val="0"/>
          <w:numId w:val="23"/>
        </w:numPr>
        <w:spacing w:before="240"/>
        <w:ind w:hanging="294"/>
        <w:jc w:val="both"/>
      </w:pPr>
      <w:r>
        <w:t>15 kHz SCS: M = 10 inte</w:t>
      </w:r>
      <w:r w:rsidR="00BB51C3">
        <w:t xml:space="preserve">rlaces with N = 10 or 11 PRBs per </w:t>
      </w:r>
      <w:r>
        <w:t>interlace</w:t>
      </w:r>
    </w:p>
    <w:p w14:paraId="4BAECF86" w14:textId="1DC89A4B" w:rsidR="00426912" w:rsidRPr="003276BC" w:rsidRDefault="00426912" w:rsidP="00054272">
      <w:pPr>
        <w:pStyle w:val="af2"/>
        <w:numPr>
          <w:ilvl w:val="0"/>
          <w:numId w:val="23"/>
        </w:numPr>
        <w:ind w:hanging="294"/>
        <w:rPr>
          <w:rFonts w:eastAsia="SimSun"/>
        </w:rPr>
      </w:pPr>
      <w:r>
        <w:t>30 kHz SCS: M = 5 interla</w:t>
      </w:r>
      <w:r w:rsidR="00BB51C3">
        <w:t>ces with N = 10 or 11 PRBs per int</w:t>
      </w:r>
      <w:r>
        <w:t>erlace</w:t>
      </w:r>
    </w:p>
    <w:p w14:paraId="33D3F48E" w14:textId="77777777" w:rsidR="003276BC" w:rsidRPr="003276BC" w:rsidRDefault="003276BC" w:rsidP="003276BC">
      <w:pPr>
        <w:pStyle w:val="af2"/>
        <w:rPr>
          <w:rFonts w:eastAsia="SimSun"/>
        </w:rPr>
      </w:pPr>
    </w:p>
    <w:p w14:paraId="172264BA" w14:textId="7F96445A" w:rsidR="00435E41" w:rsidRDefault="00435E41" w:rsidP="00BB51C3">
      <w:pPr>
        <w:jc w:val="both"/>
        <w:rPr>
          <w:color w:val="000000" w:themeColor="text1"/>
        </w:rPr>
      </w:pPr>
      <w:r>
        <w:rPr>
          <w:lang w:val="en-GB"/>
        </w:rPr>
        <w:t xml:space="preserve">In </w:t>
      </w:r>
      <w:r w:rsidRPr="009532AD">
        <w:t>RAN1#98 meeting,</w:t>
      </w:r>
      <w:r>
        <w:t xml:space="preserve"> it was agreed that </w:t>
      </w:r>
      <w:r>
        <w:rPr>
          <w:rFonts w:eastAsiaTheme="minorEastAsia"/>
          <w:lang w:eastAsia="zh-TW"/>
        </w:rPr>
        <w:t>using</w:t>
      </w:r>
      <w:r>
        <w:rPr>
          <w:rFonts w:eastAsiaTheme="minorEastAsia" w:hint="eastAsia"/>
          <w:lang w:eastAsia="zh-TW"/>
        </w:rPr>
        <w:t xml:space="preserve"> </w:t>
      </w:r>
      <w:r>
        <w:rPr>
          <w:rFonts w:eastAsiaTheme="minorEastAsia"/>
          <w:lang w:eastAsia="zh-TW"/>
        </w:rPr>
        <w:t>5</w:t>
      </w:r>
      <w:r w:rsidRPr="009532AD">
        <w:t>-bit bitmap to indicate all possible interlace combinations</w:t>
      </w:r>
      <w:r w:rsidR="00E03053">
        <w:t xml:space="preserve"> f</w:t>
      </w:r>
      <w:r w:rsidR="00E03053" w:rsidRPr="009532AD">
        <w:t>or interlaced PUSCH transmission</w:t>
      </w:r>
      <w:r w:rsidR="00E03053">
        <w:t xml:space="preserve"> with</w:t>
      </w:r>
      <w:r w:rsidR="00271467">
        <w:t xml:space="preserve"> SCS</w:t>
      </w:r>
      <w:r w:rsidR="00E03053">
        <w:t xml:space="preserve"> 30 kHz. For </w:t>
      </w:r>
      <w:r w:rsidR="00271467" w:rsidRPr="009532AD">
        <w:t>interlaced PUSCH transmission</w:t>
      </w:r>
      <w:r w:rsidR="00271467">
        <w:t xml:space="preserve"> with </w:t>
      </w:r>
      <w:r w:rsidR="00E03053" w:rsidRPr="009532AD">
        <w:t>15 kHz SCS</w:t>
      </w:r>
      <w:r w:rsidR="00E03053">
        <w:t xml:space="preserve">, </w:t>
      </w:r>
      <w:r w:rsidR="00E03053" w:rsidRPr="009532AD">
        <w:t xml:space="preserve">two </w:t>
      </w:r>
      <w:r w:rsidR="00E03053" w:rsidRPr="00054272">
        <w:rPr>
          <w:color w:val="000000" w:themeColor="text1"/>
        </w:rPr>
        <w:t xml:space="preserve">alternatives </w:t>
      </w:r>
      <w:r w:rsidR="00054272" w:rsidRPr="00054272">
        <w:rPr>
          <w:rFonts w:hint="eastAsia"/>
          <w:color w:val="000000" w:themeColor="text1"/>
        </w:rPr>
        <w:t>are</w:t>
      </w:r>
      <w:r w:rsidR="00054272">
        <w:rPr>
          <w:color w:val="000000" w:themeColor="text1"/>
        </w:rPr>
        <w:t xml:space="preserve"> to be down-selected:</w:t>
      </w:r>
    </w:p>
    <w:p w14:paraId="7D8AE54E" w14:textId="3BB04516" w:rsidR="00054272" w:rsidRPr="00054272" w:rsidRDefault="00054272" w:rsidP="00054272">
      <w:pPr>
        <w:pStyle w:val="af2"/>
        <w:numPr>
          <w:ilvl w:val="0"/>
          <w:numId w:val="38"/>
        </w:numPr>
        <w:spacing w:before="240"/>
        <w:ind w:left="709" w:hanging="283"/>
        <w:rPr>
          <w:rFonts w:eastAsiaTheme="minorEastAsia"/>
          <w:lang w:eastAsia="zh-TW"/>
        </w:rPr>
      </w:pPr>
      <w:r w:rsidRPr="00054272">
        <w:rPr>
          <w:rFonts w:eastAsiaTheme="minorEastAsia"/>
          <w:lang w:eastAsia="zh-TW"/>
        </w:rPr>
        <w:t>Alt-1: Support X = 10 (10-bit bitmap to indicate all possible interlace combinations)</w:t>
      </w:r>
    </w:p>
    <w:p w14:paraId="39852360" w14:textId="4D1F463F" w:rsidR="00054272" w:rsidRPr="00054272" w:rsidRDefault="00054272" w:rsidP="00054272">
      <w:pPr>
        <w:pStyle w:val="af2"/>
        <w:numPr>
          <w:ilvl w:val="0"/>
          <w:numId w:val="38"/>
        </w:numPr>
        <w:ind w:left="709" w:hanging="283"/>
        <w:rPr>
          <w:rFonts w:eastAsiaTheme="minorEastAsia"/>
          <w:lang w:eastAsia="zh-TW"/>
        </w:rPr>
      </w:pPr>
      <w:r w:rsidRPr="00054272">
        <w:rPr>
          <w:rFonts w:eastAsiaTheme="minorEastAsia"/>
          <w:lang w:eastAsia="zh-TW"/>
        </w:rPr>
        <w:t>Alt-2: Support X = 6 bits to indicate start interlace index and number of contiguous interlace indices (RIV) and using remaining up to 9 RIV values to indicate specific pre-defined interlace combinations</w:t>
      </w:r>
    </w:p>
    <w:p w14:paraId="1AAA6521" w14:textId="77777777" w:rsidR="00054272" w:rsidRPr="004C3696" w:rsidRDefault="00054272" w:rsidP="00BB51C3">
      <w:pPr>
        <w:jc w:val="both"/>
        <w:rPr>
          <w:color w:val="000000" w:themeColor="text1"/>
        </w:rPr>
      </w:pPr>
    </w:p>
    <w:p w14:paraId="29F5B4D2" w14:textId="17AE83D7" w:rsidR="00905793" w:rsidRDefault="00450F30" w:rsidP="00BB51C3">
      <w:pPr>
        <w:jc w:val="both"/>
      </w:pPr>
      <w:r w:rsidRPr="00AF050C">
        <w:rPr>
          <w:rFonts w:eastAsiaTheme="minorEastAsia" w:hint="eastAsia"/>
          <w:color w:val="000000" w:themeColor="text1"/>
          <w:lang w:eastAsia="zh-TW"/>
        </w:rPr>
        <w:t>W</w:t>
      </w:r>
      <w:r w:rsidR="003F0199" w:rsidRPr="00AF050C">
        <w:rPr>
          <w:rFonts w:eastAsiaTheme="minorEastAsia"/>
          <w:color w:val="000000" w:themeColor="text1"/>
          <w:lang w:eastAsia="zh-TW"/>
        </w:rPr>
        <w:t>e see that</w:t>
      </w:r>
      <w:r w:rsidR="00054272" w:rsidRPr="00AF050C">
        <w:rPr>
          <w:rFonts w:eastAsiaTheme="minorEastAsia"/>
          <w:color w:val="000000" w:themeColor="text1"/>
          <w:lang w:eastAsia="zh-TW"/>
        </w:rPr>
        <w:t xml:space="preserve"> </w:t>
      </w:r>
      <w:r w:rsidR="003F0199" w:rsidRPr="00AF050C">
        <w:rPr>
          <w:rFonts w:eastAsiaTheme="minorEastAsia"/>
          <w:color w:val="000000" w:themeColor="text1"/>
          <w:lang w:eastAsia="zh-TW"/>
        </w:rPr>
        <w:t>Alt-2</w:t>
      </w:r>
      <w:r w:rsidR="00271467">
        <w:rPr>
          <w:rFonts w:eastAsiaTheme="minorEastAsia"/>
          <w:color w:val="000000" w:themeColor="text1"/>
          <w:lang w:eastAsia="zh-TW"/>
        </w:rPr>
        <w:t xml:space="preserve"> (</w:t>
      </w:r>
      <w:r w:rsidR="00271467" w:rsidRPr="00AF050C">
        <w:rPr>
          <w:rFonts w:eastAsiaTheme="minorEastAsia"/>
          <w:color w:val="000000" w:themeColor="text1"/>
          <w:lang w:eastAsia="zh-TW"/>
        </w:rPr>
        <w:t>RIV-based interlace allocation mechanism</w:t>
      </w:r>
      <w:r w:rsidR="00271467">
        <w:rPr>
          <w:rFonts w:eastAsiaTheme="minorEastAsia"/>
          <w:color w:val="000000" w:themeColor="text1"/>
          <w:lang w:eastAsia="zh-TW"/>
        </w:rPr>
        <w:t>)</w:t>
      </w:r>
      <w:r w:rsidR="00AF050C" w:rsidRPr="00AF050C">
        <w:rPr>
          <w:rFonts w:eastAsiaTheme="minorEastAsia" w:hint="eastAsia"/>
          <w:color w:val="000000" w:themeColor="text1"/>
          <w:lang w:eastAsia="zh-TW"/>
        </w:rPr>
        <w:t xml:space="preserve"> </w:t>
      </w:r>
      <w:r w:rsidR="00AF050C" w:rsidRPr="00AF050C">
        <w:rPr>
          <w:rFonts w:eastAsiaTheme="minorEastAsia"/>
          <w:color w:val="000000" w:themeColor="text1"/>
          <w:lang w:eastAsia="zh-TW"/>
        </w:rPr>
        <w:t>to indicate a starting interlace index</w:t>
      </w:r>
      <w:r w:rsidR="00AF050C" w:rsidRPr="00AF050C">
        <w:rPr>
          <w:rFonts w:eastAsiaTheme="minorEastAsia" w:hint="eastAsia"/>
          <w:color w:val="000000" w:themeColor="text1"/>
          <w:lang w:eastAsia="zh-TW"/>
        </w:rPr>
        <w:t xml:space="preserve"> </w:t>
      </w:r>
      <w:r w:rsidR="00AF050C" w:rsidRPr="00AF050C">
        <w:rPr>
          <w:rFonts w:eastAsiaTheme="minorEastAsia"/>
          <w:color w:val="000000" w:themeColor="text1"/>
          <w:lang w:eastAsia="zh-TW"/>
        </w:rPr>
        <w:t>and a length in terms of con</w:t>
      </w:r>
      <w:r w:rsidR="00DE52DB">
        <w:rPr>
          <w:rFonts w:eastAsiaTheme="minorEastAsia"/>
          <w:color w:val="000000" w:themeColor="text1"/>
          <w:lang w:eastAsia="zh-TW"/>
        </w:rPr>
        <w:t xml:space="preserve">tiguously allocated interlaces </w:t>
      </w:r>
      <w:r w:rsidR="00AF050C" w:rsidRPr="00AF050C">
        <w:rPr>
          <w:rFonts w:eastAsiaTheme="minorEastAsia"/>
          <w:color w:val="000000" w:themeColor="text1"/>
          <w:lang w:eastAsia="zh-TW"/>
        </w:rPr>
        <w:t>can provide</w:t>
      </w:r>
      <w:r w:rsidRPr="00AF050C">
        <w:rPr>
          <w:rFonts w:eastAsiaTheme="minorEastAsia"/>
          <w:color w:val="000000" w:themeColor="text1"/>
          <w:lang w:eastAsia="zh-TW"/>
        </w:rPr>
        <w:t xml:space="preserve"> sufficient scheduling flexibility and low DCI overhead. Moreover, the saved bits in</w:t>
      </w:r>
      <w:r w:rsidR="00271467">
        <w:rPr>
          <w:rFonts w:eastAsiaTheme="minorEastAsia"/>
          <w:color w:val="000000" w:themeColor="text1"/>
          <w:lang w:eastAsia="zh-TW"/>
        </w:rPr>
        <w:t xml:space="preserve"> time domain resource assignment (TDRA) field </w:t>
      </w:r>
      <w:r w:rsidRPr="00AF050C">
        <w:rPr>
          <w:rFonts w:eastAsiaTheme="minorEastAsia"/>
          <w:color w:val="000000" w:themeColor="text1"/>
          <w:lang w:eastAsia="zh-TW"/>
        </w:rPr>
        <w:t>can be adopted for other purpose, e.g., partial interlace allocation.</w:t>
      </w:r>
      <w:r w:rsidR="003F0199" w:rsidRPr="00AF050C">
        <w:rPr>
          <w:rFonts w:eastAsiaTheme="minorEastAsia"/>
          <w:color w:val="000000" w:themeColor="text1"/>
          <w:lang w:eastAsia="zh-TW"/>
        </w:rPr>
        <w:t xml:space="preserve"> </w:t>
      </w:r>
      <w:r w:rsidR="008D118F" w:rsidRPr="00AF050C">
        <w:rPr>
          <w:rFonts w:eastAsiaTheme="minorEastAsia"/>
          <w:color w:val="000000" w:themeColor="text1"/>
          <w:lang w:eastAsia="zh-TW"/>
        </w:rPr>
        <w:t>If Alt-2 is supported, t</w:t>
      </w:r>
      <w:r w:rsidR="003F0199" w:rsidRPr="00AF050C">
        <w:rPr>
          <w:rFonts w:eastAsiaTheme="minorEastAsia"/>
          <w:color w:val="000000" w:themeColor="text1"/>
          <w:lang w:eastAsia="zh-TW"/>
        </w:rPr>
        <w:t>he remaining 9 RIV values</w:t>
      </w:r>
      <w:r w:rsidR="00905793" w:rsidRPr="00AF050C">
        <w:rPr>
          <w:rFonts w:eastAsiaTheme="minorEastAsia"/>
          <w:color w:val="000000" w:themeColor="text1"/>
          <w:lang w:eastAsia="zh-TW"/>
        </w:rPr>
        <w:t xml:space="preserve"> larger than 54</w:t>
      </w:r>
      <w:r w:rsidR="003F0199" w:rsidRPr="00AF050C">
        <w:rPr>
          <w:rFonts w:eastAsiaTheme="minorEastAsia"/>
          <w:color w:val="000000" w:themeColor="text1"/>
          <w:lang w:eastAsia="zh-TW"/>
        </w:rPr>
        <w:t xml:space="preserve"> are used</w:t>
      </w:r>
      <w:r w:rsidR="008D118F" w:rsidRPr="00AF050C">
        <w:rPr>
          <w:rFonts w:eastAsiaTheme="minorEastAsia"/>
          <w:color w:val="000000" w:themeColor="text1"/>
          <w:lang w:eastAsia="zh-TW"/>
        </w:rPr>
        <w:t xml:space="preserve"> to indicate pre-defined interlace combinations. </w:t>
      </w:r>
      <w:r w:rsidR="00B75D1F">
        <w:rPr>
          <w:rFonts w:eastAsiaTheme="minorEastAsia"/>
          <w:color w:val="000000" w:themeColor="text1"/>
          <w:lang w:eastAsia="zh-TW"/>
        </w:rPr>
        <w:t>In LTE</w:t>
      </w:r>
      <w:r w:rsidR="00905793" w:rsidRPr="00AF050C">
        <w:rPr>
          <w:rFonts w:eastAsiaTheme="minorEastAsia"/>
          <w:color w:val="000000" w:themeColor="text1"/>
          <w:lang w:eastAsia="zh-TW"/>
        </w:rPr>
        <w:t xml:space="preserve"> </w:t>
      </w:r>
      <w:r w:rsidR="00905793" w:rsidRPr="004C3696">
        <w:rPr>
          <w:color w:val="000000" w:themeColor="text1"/>
        </w:rPr>
        <w:t>uplink resource allocation type 3,</w:t>
      </w:r>
      <w:r w:rsidR="00905793" w:rsidRPr="004C3696">
        <w:rPr>
          <w:rFonts w:eastAsiaTheme="minorEastAsia"/>
          <w:color w:val="000000" w:themeColor="text1"/>
          <w:lang w:eastAsia="zh-TW"/>
        </w:rPr>
        <w:t xml:space="preserve"> 8 RIV value</w:t>
      </w:r>
      <w:r w:rsidR="004C3696" w:rsidRPr="004C3696">
        <w:rPr>
          <w:rFonts w:eastAsiaTheme="minorEastAsia"/>
          <w:color w:val="000000" w:themeColor="text1"/>
          <w:lang w:eastAsia="zh-TW"/>
        </w:rPr>
        <w:t>s</w:t>
      </w:r>
      <w:r w:rsidR="00905793" w:rsidRPr="004C3696">
        <w:rPr>
          <w:rFonts w:eastAsiaTheme="minorEastAsia"/>
          <w:color w:val="000000" w:themeColor="text1"/>
          <w:lang w:eastAsia="zh-TW"/>
        </w:rPr>
        <w:t xml:space="preserve"> </w:t>
      </w:r>
      <w:r w:rsidR="004C3696" w:rsidRPr="004C3696">
        <w:rPr>
          <w:rFonts w:eastAsiaTheme="minorEastAsia"/>
          <w:color w:val="000000" w:themeColor="text1"/>
          <w:lang w:eastAsia="zh-TW"/>
        </w:rPr>
        <w:t xml:space="preserve">(55~62) are used to indicate </w:t>
      </w:r>
      <w:r w:rsidR="004C3696" w:rsidRPr="004C3696">
        <w:rPr>
          <w:color w:val="000000" w:themeColor="text1"/>
        </w:rPr>
        <w:t>8</w:t>
      </w:r>
      <w:r w:rsidR="00905793" w:rsidRPr="004C3696">
        <w:rPr>
          <w:color w:val="000000" w:themeColor="text1"/>
        </w:rPr>
        <w:t xml:space="preserve"> carefully selected interlace </w:t>
      </w:r>
      <w:r w:rsidR="004C3696" w:rsidRPr="004C3696">
        <w:rPr>
          <w:color w:val="000000" w:themeColor="text1"/>
        </w:rPr>
        <w:t xml:space="preserve">combinations </w:t>
      </w:r>
      <w:r w:rsidR="00905793" w:rsidRPr="004C3696">
        <w:rPr>
          <w:color w:val="000000" w:themeColor="text1"/>
        </w:rPr>
        <w:t>for maximizing the transmit power</w:t>
      </w:r>
      <w:r w:rsidR="004C3696" w:rsidRPr="004C3696">
        <w:rPr>
          <w:color w:val="000000" w:themeColor="text1"/>
        </w:rPr>
        <w:t xml:space="preserve">, </w:t>
      </w:r>
      <w:r w:rsidR="00905793" w:rsidRPr="004C3696">
        <w:rPr>
          <w:color w:val="000000" w:themeColor="text1"/>
        </w:rPr>
        <w:t xml:space="preserve">as shown in Table </w:t>
      </w:r>
      <w:r w:rsidR="004D3E46">
        <w:rPr>
          <w:color w:val="000000" w:themeColor="text1"/>
        </w:rPr>
        <w:t>4</w:t>
      </w:r>
      <w:r w:rsidR="004C3696">
        <w:rPr>
          <w:color w:val="000000" w:themeColor="text1"/>
        </w:rPr>
        <w:t xml:space="preserve">, </w:t>
      </w:r>
      <w:r w:rsidR="004C3696">
        <w:t>which could be the baseline for NR-U.</w:t>
      </w:r>
    </w:p>
    <w:p w14:paraId="4353D31C" w14:textId="77777777" w:rsidR="002852B9" w:rsidRDefault="002852B9" w:rsidP="00BB51C3">
      <w:pPr>
        <w:jc w:val="both"/>
      </w:pPr>
    </w:p>
    <w:p w14:paraId="23AFB67F" w14:textId="56F0DC97" w:rsidR="002852B9" w:rsidRPr="00207A80" w:rsidRDefault="002852B9" w:rsidP="002852B9">
      <w:pPr>
        <w:pStyle w:val="ad"/>
        <w:rPr>
          <w:color w:val="000000" w:themeColor="text1"/>
        </w:rPr>
      </w:pPr>
      <w:bookmarkStart w:id="8" w:name="_Ref16854712"/>
      <w:r w:rsidRPr="00207A80">
        <w:rPr>
          <w:color w:val="000000" w:themeColor="text1"/>
        </w:rPr>
        <w:t xml:space="preserve">Proposal </w:t>
      </w:r>
      <w:r w:rsidR="00207A80" w:rsidRPr="00207A80">
        <w:rPr>
          <w:color w:val="000000" w:themeColor="text1"/>
        </w:rPr>
        <w:t>6</w:t>
      </w:r>
      <w:r w:rsidRPr="00207A80">
        <w:rPr>
          <w:color w:val="000000" w:themeColor="text1"/>
        </w:rPr>
        <w:t>: For 15 kHz SCS with M = 10 interlaces,</w:t>
      </w:r>
      <w:bookmarkEnd w:id="8"/>
      <w:r w:rsidRPr="00207A80">
        <w:rPr>
          <w:color w:val="000000" w:themeColor="text1"/>
        </w:rPr>
        <w:t xml:space="preserve"> support Alt-2 (RIV-based </w:t>
      </w:r>
      <w:r w:rsidRPr="00207A80">
        <w:rPr>
          <w:rFonts w:eastAsiaTheme="minorEastAsia"/>
          <w:color w:val="000000" w:themeColor="text1"/>
          <w:lang w:eastAsia="zh-TW"/>
        </w:rPr>
        <w:t>interlace allocation mechanism</w:t>
      </w:r>
      <w:r w:rsidRPr="00207A80">
        <w:rPr>
          <w:color w:val="000000" w:themeColor="text1"/>
        </w:rPr>
        <w:t>) for indicating interlace allocation for</w:t>
      </w:r>
      <w:r w:rsidRPr="00207A80">
        <w:rPr>
          <w:rFonts w:asciiTheme="minorEastAsia" w:eastAsiaTheme="minorEastAsia" w:hAnsiTheme="minorEastAsia" w:hint="eastAsia"/>
          <w:color w:val="000000" w:themeColor="text1"/>
          <w:lang w:eastAsia="zh-TW"/>
        </w:rPr>
        <w:t xml:space="preserve"> </w:t>
      </w:r>
      <w:r w:rsidRPr="00207A80">
        <w:rPr>
          <w:color w:val="000000" w:themeColor="text1"/>
        </w:rPr>
        <w:t>a PUSCH transmission.</w:t>
      </w:r>
    </w:p>
    <w:p w14:paraId="4A2A9ED4" w14:textId="77777777" w:rsidR="00C42C45" w:rsidRDefault="00C42C45" w:rsidP="00BB51C3">
      <w:pPr>
        <w:jc w:val="both"/>
        <w:rPr>
          <w:color w:val="000000" w:themeColor="text1"/>
        </w:rPr>
      </w:pPr>
    </w:p>
    <w:p w14:paraId="3C95D4F8" w14:textId="77777777" w:rsidR="002852B9" w:rsidRPr="004C3696" w:rsidRDefault="002852B9" w:rsidP="00BB51C3">
      <w:pPr>
        <w:jc w:val="both"/>
        <w:rPr>
          <w:color w:val="000000" w:themeColor="text1"/>
        </w:rPr>
      </w:pPr>
    </w:p>
    <w:p w14:paraId="0B351E73" w14:textId="0600CF01" w:rsidR="00C42C45" w:rsidRPr="004C3696" w:rsidRDefault="00C42C45" w:rsidP="00836E0A">
      <w:pPr>
        <w:spacing w:after="240"/>
        <w:jc w:val="center"/>
        <w:rPr>
          <w:b/>
          <w:color w:val="000000" w:themeColor="text1"/>
        </w:rPr>
      </w:pPr>
      <w:r w:rsidRPr="004C3696">
        <w:rPr>
          <w:b/>
          <w:color w:val="000000" w:themeColor="text1"/>
        </w:rPr>
        <w:t xml:space="preserve">Table </w:t>
      </w:r>
      <w:r w:rsidR="004D3E46">
        <w:rPr>
          <w:b/>
          <w:color w:val="000000" w:themeColor="text1"/>
        </w:rPr>
        <w:t>4</w:t>
      </w:r>
      <w:r w:rsidRPr="004C3696">
        <w:rPr>
          <w:b/>
          <w:color w:val="000000" w:themeColor="text1"/>
        </w:rPr>
        <w:t xml:space="preserve">. </w:t>
      </w:r>
      <w:r w:rsidR="004C3696" w:rsidRPr="004C3696">
        <w:rPr>
          <w:rFonts w:asciiTheme="minorEastAsia" w:eastAsiaTheme="minorEastAsia" w:hAnsiTheme="minorEastAsia" w:hint="eastAsia"/>
          <w:b/>
          <w:color w:val="000000" w:themeColor="text1"/>
          <w:lang w:eastAsia="zh-TW"/>
        </w:rPr>
        <w:t>I</w:t>
      </w:r>
      <w:r w:rsidR="004C3696" w:rsidRPr="004C3696">
        <w:rPr>
          <w:b/>
          <w:color w:val="000000" w:themeColor="text1"/>
        </w:rPr>
        <w:t>nterl</w:t>
      </w:r>
      <w:r w:rsidR="00B75D1F">
        <w:rPr>
          <w:b/>
          <w:color w:val="000000" w:themeColor="text1"/>
        </w:rPr>
        <w:t>ace combinations used in LTE</w:t>
      </w:r>
      <w:r w:rsidR="004C3696" w:rsidRPr="004C3696">
        <w:rPr>
          <w:b/>
          <w:color w:val="000000" w:themeColor="text1"/>
        </w:rPr>
        <w:t xml:space="preserve"> </w:t>
      </w:r>
      <w:r w:rsidRPr="004C3696">
        <w:rPr>
          <w:b/>
          <w:color w:val="000000" w:themeColor="text1"/>
        </w:rPr>
        <w:t>up</w:t>
      </w:r>
      <w:r w:rsidR="004C3696" w:rsidRPr="004C3696">
        <w:rPr>
          <w:b/>
          <w:color w:val="000000" w:themeColor="text1"/>
        </w:rPr>
        <w:t>link resource allocation type 3</w:t>
      </w:r>
    </w:p>
    <w:tbl>
      <w:tblPr>
        <w:tblW w:w="0" w:type="auto"/>
        <w:jc w:val="center"/>
        <w:tblCellMar>
          <w:left w:w="0" w:type="dxa"/>
          <w:right w:w="0" w:type="dxa"/>
        </w:tblCellMar>
        <w:tblLook w:val="04A0" w:firstRow="1" w:lastRow="0" w:firstColumn="1" w:lastColumn="0" w:noHBand="0" w:noVBand="1"/>
      </w:tblPr>
      <w:tblGrid>
        <w:gridCol w:w="1167"/>
        <w:gridCol w:w="453"/>
        <w:gridCol w:w="454"/>
        <w:gridCol w:w="454"/>
        <w:gridCol w:w="454"/>
        <w:gridCol w:w="454"/>
        <w:gridCol w:w="453"/>
        <w:gridCol w:w="454"/>
        <w:gridCol w:w="454"/>
        <w:gridCol w:w="454"/>
        <w:gridCol w:w="454"/>
      </w:tblGrid>
      <w:tr w:rsidR="00F50030" w:rsidRPr="004C3696" w14:paraId="3439793D" w14:textId="77777777" w:rsidTr="003276BC">
        <w:trPr>
          <w:trHeight w:val="456"/>
          <w:jc w:val="center"/>
        </w:trPr>
        <w:tc>
          <w:tcPr>
            <w:tcW w:w="1167"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tcPr>
          <w:p w14:paraId="260E3F65" w14:textId="72E886C2" w:rsidR="00AD2A54" w:rsidRPr="004C3696" w:rsidRDefault="00C42C45" w:rsidP="00C42C45">
            <w:pPr>
              <w:jc w:val="right"/>
              <w:rPr>
                <w:color w:val="000000" w:themeColor="text1"/>
                <w:sz w:val="20"/>
                <w:szCs w:val="20"/>
                <w:lang w:val="en-GB"/>
              </w:rPr>
            </w:pPr>
            <w:r w:rsidRPr="004C3696">
              <w:rPr>
                <w:color w:val="000000" w:themeColor="text1"/>
                <w:sz w:val="20"/>
                <w:szCs w:val="20"/>
                <w:lang w:val="en-GB"/>
              </w:rPr>
              <w:t xml:space="preserve">     Interlace</w:t>
            </w:r>
          </w:p>
          <w:p w14:paraId="0BA2CE14" w14:textId="77777777" w:rsidR="00C42C45" w:rsidRPr="004C3696" w:rsidRDefault="00C42C45" w:rsidP="00AD2A54">
            <w:pPr>
              <w:jc w:val="center"/>
              <w:rPr>
                <w:color w:val="000000" w:themeColor="text1"/>
                <w:sz w:val="20"/>
                <w:szCs w:val="20"/>
                <w:lang w:val="en-GB"/>
              </w:rPr>
            </w:pPr>
          </w:p>
          <w:p w14:paraId="368B429E" w14:textId="7FC87FB5" w:rsidR="00C42C45" w:rsidRPr="004C3696" w:rsidRDefault="00C42C45" w:rsidP="00C42C45">
            <w:pPr>
              <w:rPr>
                <w:color w:val="000000" w:themeColor="text1"/>
                <w:sz w:val="20"/>
                <w:szCs w:val="20"/>
                <w:lang w:val="en-GB"/>
              </w:rPr>
            </w:pPr>
            <w:r w:rsidRPr="004C3696">
              <w:rPr>
                <w:color w:val="000000" w:themeColor="text1"/>
                <w:sz w:val="20"/>
                <w:szCs w:val="20"/>
                <w:lang w:val="en-GB"/>
              </w:rPr>
              <w:t>RIV</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76B96" w14:textId="5D86AC26"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0</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71835" w14:textId="12870865"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1</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8845D" w14:textId="6159D551"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2</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ADF31" w14:textId="4E598155"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3</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13AEF" w14:textId="5AC36BD9"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4</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EBE63" w14:textId="387C7A2C"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5</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AB474" w14:textId="1A09C4BE"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6</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9B3D6" w14:textId="78102AC6"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7</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4EF95" w14:textId="57A26D8C"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8</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814F8" w14:textId="09E14712"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9</w:t>
            </w:r>
          </w:p>
        </w:tc>
      </w:tr>
      <w:tr w:rsidR="00F50030" w:rsidRPr="004C3696" w14:paraId="441152C5"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CD87A" w14:textId="49B97A11"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lastRenderedPageBreak/>
              <w:t>55</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68398673"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1E7EA9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91F12D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821E11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47E21"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7B2784F0"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623D9E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86C6B4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25C919C"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44AC918" w14:textId="77777777" w:rsidR="00AD2A54" w:rsidRPr="004C3696" w:rsidRDefault="00AD2A54" w:rsidP="00C42C45">
            <w:pPr>
              <w:jc w:val="center"/>
              <w:rPr>
                <w:color w:val="000000" w:themeColor="text1"/>
                <w:sz w:val="20"/>
                <w:szCs w:val="20"/>
                <w:lang w:val="en-GB"/>
              </w:rPr>
            </w:pPr>
          </w:p>
        </w:tc>
      </w:tr>
      <w:tr w:rsidR="00F50030" w:rsidRPr="004C3696" w14:paraId="59B232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11A1E" w14:textId="028C6BEA"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56</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2A73E6D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6B75D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494614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B645554"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32A5960"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0AB3740C"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1779E5F"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5035AD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CC1183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A4B29" w14:textId="77777777" w:rsidR="00AD2A54" w:rsidRPr="004C3696" w:rsidRDefault="00AD2A54" w:rsidP="00C42C45">
            <w:pPr>
              <w:jc w:val="center"/>
              <w:rPr>
                <w:color w:val="000000" w:themeColor="text1"/>
                <w:sz w:val="20"/>
                <w:szCs w:val="20"/>
                <w:lang w:val="en-GB"/>
              </w:rPr>
            </w:pPr>
          </w:p>
        </w:tc>
      </w:tr>
      <w:tr w:rsidR="00F50030" w:rsidRPr="004C3696" w14:paraId="096551DA"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6BB25" w14:textId="29905597"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57</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2B64A8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65670A5"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D2C1B9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02C66A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26AB783"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30EE1D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CFA2F33"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4F17F6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FB0B3DB"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8F0CFEC" w14:textId="77777777" w:rsidR="00AD2A54" w:rsidRPr="004C3696" w:rsidRDefault="00AD2A54" w:rsidP="00C42C45">
            <w:pPr>
              <w:jc w:val="center"/>
              <w:rPr>
                <w:color w:val="000000" w:themeColor="text1"/>
                <w:sz w:val="20"/>
                <w:szCs w:val="20"/>
                <w:lang w:val="en-GB"/>
              </w:rPr>
            </w:pPr>
          </w:p>
        </w:tc>
      </w:tr>
      <w:tr w:rsidR="00F50030" w:rsidRPr="004C3696" w14:paraId="7C5D1232"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1C5C1" w14:textId="789E4A9C"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58</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20C415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34C58F"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8BD5F0"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99B53F7"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6F12DA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D705FE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1C797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E6C7B9B"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2CEDE0C"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5294C32"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r>
      <w:tr w:rsidR="00F50030" w:rsidRPr="004C3696" w14:paraId="20C314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007EB" w14:textId="60BCA28E"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59</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458C90AC"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C96E93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47D5E1D"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890396D"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FF801F6"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86FFB67"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0C91BB"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C3FA1AE"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02A5586"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31FA9D4" w14:textId="77777777" w:rsidR="00AD2A54" w:rsidRPr="004C3696" w:rsidRDefault="00AD2A54" w:rsidP="00C42C45">
            <w:pPr>
              <w:jc w:val="center"/>
              <w:rPr>
                <w:color w:val="000000" w:themeColor="text1"/>
                <w:sz w:val="20"/>
                <w:szCs w:val="20"/>
                <w:lang w:val="en-GB"/>
              </w:rPr>
            </w:pPr>
          </w:p>
        </w:tc>
      </w:tr>
      <w:tr w:rsidR="00F50030" w:rsidRPr="004C3696" w14:paraId="58C76696"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4ACC1" w14:textId="09EACCA4"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60</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DC4623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1F9E7B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3B801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4AD008B"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4BFA8B58"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5C0874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613C176"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EF1849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785B9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E5E755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r>
      <w:tr w:rsidR="00F50030" w:rsidRPr="004C3696" w14:paraId="106C6B47"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7713D" w14:textId="1DE0D2B1"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61</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C802ED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C90D2EE"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AF8C77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5099D6A"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CE8BC5B"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178EC887"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AF91D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97C060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5FF4715"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D56A7B3" w14:textId="77777777" w:rsidR="00AD2A54" w:rsidRPr="004C3696" w:rsidRDefault="00AD2A54" w:rsidP="00C42C45">
            <w:pPr>
              <w:jc w:val="center"/>
              <w:rPr>
                <w:color w:val="000000" w:themeColor="text1"/>
                <w:sz w:val="20"/>
                <w:szCs w:val="20"/>
                <w:lang w:val="en-GB"/>
              </w:rPr>
            </w:pPr>
          </w:p>
        </w:tc>
      </w:tr>
      <w:tr w:rsidR="00B75D1F" w:rsidRPr="004C3696" w14:paraId="425E6F7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87BDA" w14:textId="0AF83547" w:rsidR="00B75D1F" w:rsidRPr="004C3696" w:rsidRDefault="00B75D1F" w:rsidP="00B75D1F">
            <w:pPr>
              <w:jc w:val="center"/>
              <w:rPr>
                <w:color w:val="000000" w:themeColor="text1"/>
                <w:sz w:val="20"/>
                <w:szCs w:val="20"/>
                <w:lang w:val="en-GB"/>
              </w:rPr>
            </w:pPr>
            <w:r w:rsidRPr="004C3696">
              <w:rPr>
                <w:color w:val="000000" w:themeColor="text1"/>
                <w:sz w:val="20"/>
                <w:szCs w:val="20"/>
                <w:lang w:val="en-GB"/>
              </w:rPr>
              <w:t>62</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1B045FCC"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1DBC37E"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6E77CF6"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9B1A814"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F8A08BD" w14:textId="6F2094F8" w:rsidR="00B75D1F" w:rsidRPr="004C3696" w:rsidRDefault="00B75D1F" w:rsidP="00B75D1F">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4D7E3611"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DED0A3B"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9AE7465"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4B3FD05" w14:textId="77777777" w:rsidR="00B75D1F" w:rsidRPr="004C3696" w:rsidRDefault="00B75D1F" w:rsidP="00B75D1F">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7FE5062" w14:textId="4FFFE66E" w:rsidR="00B75D1F" w:rsidRPr="004C3696" w:rsidRDefault="00B75D1F" w:rsidP="00B75D1F">
            <w:pPr>
              <w:jc w:val="center"/>
              <w:rPr>
                <w:color w:val="000000" w:themeColor="text1"/>
                <w:sz w:val="20"/>
                <w:szCs w:val="20"/>
                <w:lang w:val="en-GB"/>
              </w:rPr>
            </w:pPr>
            <w:r w:rsidRPr="004C3696">
              <w:rPr>
                <w:color w:val="000000" w:themeColor="text1"/>
                <w:sz w:val="20"/>
                <w:szCs w:val="20"/>
                <w:lang w:val="en-GB"/>
              </w:rPr>
              <w:t>V</w:t>
            </w:r>
          </w:p>
        </w:tc>
      </w:tr>
      <w:tr w:rsidR="00B75D1F" w:rsidRPr="004C3696" w14:paraId="6881291A" w14:textId="77777777" w:rsidTr="007B0527">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2FD4" w14:textId="248D13C5" w:rsidR="00B75D1F" w:rsidRPr="004C3696" w:rsidRDefault="00B75D1F" w:rsidP="00B75D1F">
            <w:pPr>
              <w:jc w:val="center"/>
              <w:rPr>
                <w:color w:val="000000" w:themeColor="text1"/>
                <w:sz w:val="20"/>
                <w:szCs w:val="20"/>
                <w:lang w:val="en-GB"/>
              </w:rPr>
            </w:pPr>
            <w:r>
              <w:rPr>
                <w:color w:val="000000" w:themeColor="text1"/>
                <w:sz w:val="20"/>
                <w:szCs w:val="20"/>
                <w:lang w:val="en-GB"/>
              </w:rPr>
              <w:t>63</w:t>
            </w:r>
          </w:p>
        </w:tc>
        <w:tc>
          <w:tcPr>
            <w:tcW w:w="4538" w:type="dxa"/>
            <w:gridSpan w:val="10"/>
            <w:tcBorders>
              <w:top w:val="nil"/>
              <w:left w:val="nil"/>
              <w:bottom w:val="single" w:sz="8" w:space="0" w:color="auto"/>
              <w:right w:val="single" w:sz="8" w:space="0" w:color="auto"/>
            </w:tcBorders>
            <w:tcMar>
              <w:top w:w="0" w:type="dxa"/>
              <w:left w:w="108" w:type="dxa"/>
              <w:bottom w:w="0" w:type="dxa"/>
              <w:right w:w="108" w:type="dxa"/>
            </w:tcMar>
          </w:tcPr>
          <w:p w14:paraId="04A92871" w14:textId="5B3CB1A4" w:rsidR="00B75D1F" w:rsidRPr="004C3696" w:rsidRDefault="00B75D1F" w:rsidP="00B75D1F">
            <w:pPr>
              <w:jc w:val="center"/>
              <w:rPr>
                <w:color w:val="000000" w:themeColor="text1"/>
                <w:sz w:val="20"/>
                <w:szCs w:val="20"/>
                <w:lang w:val="en-GB"/>
              </w:rPr>
            </w:pPr>
            <w:r>
              <w:rPr>
                <w:color w:val="000000" w:themeColor="text1"/>
                <w:sz w:val="20"/>
                <w:szCs w:val="20"/>
                <w:lang w:val="en-GB"/>
              </w:rPr>
              <w:t>Reserved</w:t>
            </w:r>
          </w:p>
        </w:tc>
      </w:tr>
    </w:tbl>
    <w:p w14:paraId="034F0E30" w14:textId="53D09659" w:rsidR="00AD2A54" w:rsidRPr="004C3696" w:rsidRDefault="00C42C45" w:rsidP="003276BC">
      <w:pPr>
        <w:rPr>
          <w:rFonts w:ascii="Calibri" w:eastAsia="新細明體" w:hAnsi="Calibri" w:cs="Calibri"/>
          <w:color w:val="000000" w:themeColor="text1"/>
          <w:sz w:val="20"/>
          <w:szCs w:val="20"/>
          <w:lang w:val="en-GB" w:eastAsia="ja-JP"/>
        </w:rPr>
      </w:pPr>
      <w:r w:rsidRPr="004C3696">
        <w:rPr>
          <w:color w:val="000000" w:themeColor="text1"/>
          <w:sz w:val="20"/>
          <w:szCs w:val="20"/>
          <w:lang w:val="en-GB"/>
        </w:rPr>
        <w:t xml:space="preserve">            </w:t>
      </w:r>
      <w:r w:rsidR="00CE7774" w:rsidRPr="004C3696">
        <w:rPr>
          <w:color w:val="000000" w:themeColor="text1"/>
          <w:sz w:val="20"/>
          <w:szCs w:val="20"/>
          <w:lang w:val="en-GB"/>
        </w:rPr>
        <w:t xml:space="preserve"> </w:t>
      </w:r>
      <w:r w:rsidR="00CE7774" w:rsidRPr="004C3696">
        <w:rPr>
          <w:color w:val="000000" w:themeColor="text1"/>
          <w:sz w:val="20"/>
          <w:szCs w:val="20"/>
          <w:lang w:val="en-GB"/>
        </w:rPr>
        <w:tab/>
      </w:r>
      <w:r w:rsidR="00CE7774" w:rsidRPr="004C3696">
        <w:rPr>
          <w:color w:val="000000" w:themeColor="text1"/>
          <w:sz w:val="20"/>
          <w:szCs w:val="20"/>
          <w:lang w:val="en-GB"/>
        </w:rPr>
        <w:tab/>
      </w:r>
      <w:r w:rsidR="00CE7774" w:rsidRPr="004C3696">
        <w:rPr>
          <w:color w:val="000000" w:themeColor="text1"/>
          <w:sz w:val="20"/>
          <w:szCs w:val="20"/>
          <w:lang w:val="en-GB"/>
        </w:rPr>
        <w:tab/>
      </w:r>
      <w:r w:rsidR="00AD2A54" w:rsidRPr="004C3696">
        <w:rPr>
          <w:color w:val="000000" w:themeColor="text1"/>
          <w:sz w:val="20"/>
          <w:szCs w:val="20"/>
          <w:lang w:val="en-GB"/>
        </w:rPr>
        <w:t>V: Assigned interlace</w:t>
      </w:r>
    </w:p>
    <w:p w14:paraId="79439484" w14:textId="77777777" w:rsidR="00AD2A54" w:rsidRPr="00054272" w:rsidRDefault="00AD2A54" w:rsidP="00DE1383">
      <w:pPr>
        <w:jc w:val="both"/>
        <w:rPr>
          <w:color w:val="FF0000"/>
        </w:rPr>
      </w:pPr>
    </w:p>
    <w:p w14:paraId="683CAFBC" w14:textId="39AECBC0" w:rsidR="001633D3" w:rsidRPr="00F05D60" w:rsidRDefault="001633D3" w:rsidP="001633D3">
      <w:pPr>
        <w:pStyle w:val="af2"/>
        <w:numPr>
          <w:ilvl w:val="1"/>
          <w:numId w:val="5"/>
        </w:numPr>
        <w:spacing w:beforeLines="100" w:before="240" w:afterLines="50" w:after="120"/>
        <w:outlineLvl w:val="1"/>
        <w:rPr>
          <w:rFonts w:ascii="Arial" w:eastAsia="SimSun" w:hAnsi="Arial" w:cs="Arial"/>
          <w:b/>
        </w:rPr>
      </w:pPr>
      <w:r w:rsidRPr="00F05D60">
        <w:rPr>
          <w:rFonts w:ascii="Arial" w:eastAsia="SimSun" w:hAnsi="Arial" w:cs="Arial"/>
          <w:b/>
        </w:rPr>
        <w:t>Frequency domain resource allocation for bandwidth larger than 20 MHz</w:t>
      </w:r>
    </w:p>
    <w:p w14:paraId="0E138E60" w14:textId="29867BFC" w:rsidR="009532AD" w:rsidRDefault="009532AD" w:rsidP="001E6370">
      <w:pPr>
        <w:spacing w:line="320" w:lineRule="exact"/>
        <w:jc w:val="both"/>
        <w:rPr>
          <w:rFonts w:asciiTheme="minorEastAsia" w:eastAsiaTheme="minorEastAsia" w:hAnsiTheme="minorEastAsia"/>
          <w:lang w:eastAsia="zh-TW"/>
        </w:rPr>
      </w:pPr>
      <w:r w:rsidRPr="009532AD">
        <w:t>In RAN1#98</w:t>
      </w:r>
      <w:r w:rsidR="00207A80">
        <w:t xml:space="preserve"> [2]</w:t>
      </w:r>
      <w:r w:rsidRPr="009532AD">
        <w:t xml:space="preserve">, </w:t>
      </w:r>
      <w:r w:rsidR="00207A80">
        <w:t>a</w:t>
      </w:r>
      <w:r w:rsidRPr="009532AD">
        <w:t xml:space="preserve"> </w:t>
      </w:r>
      <w:r>
        <w:rPr>
          <w:rFonts w:eastAsia="SimSun"/>
        </w:rPr>
        <w:t xml:space="preserve">working assumption </w:t>
      </w:r>
      <w:r>
        <w:t>was agreed as follows:</w:t>
      </w:r>
    </w:p>
    <w:p w14:paraId="20F21532" w14:textId="5185B2A1" w:rsidR="009532AD" w:rsidRPr="00786BAB" w:rsidRDefault="009532AD" w:rsidP="00EA5FC9">
      <w:pPr>
        <w:spacing w:before="240"/>
        <w:rPr>
          <w:b/>
          <w:sz w:val="20"/>
          <w:szCs w:val="20"/>
          <w:lang w:eastAsia="x-none"/>
        </w:rPr>
      </w:pPr>
      <w:r w:rsidRPr="00786BAB">
        <w:rPr>
          <w:b/>
          <w:sz w:val="20"/>
          <w:szCs w:val="20"/>
          <w:highlight w:val="green"/>
          <w:lang w:eastAsia="x-none"/>
        </w:rPr>
        <w:t>Agreement</w:t>
      </w:r>
      <w:r w:rsidR="00B75D1F" w:rsidRPr="00786BAB">
        <w:rPr>
          <w:b/>
          <w:sz w:val="20"/>
          <w:szCs w:val="20"/>
          <w:highlight w:val="green"/>
          <w:lang w:eastAsia="x-none"/>
        </w:rPr>
        <w:t xml:space="preserve"> (RAN1#98)</w:t>
      </w:r>
      <w:r w:rsidRPr="00786BAB">
        <w:rPr>
          <w:b/>
          <w:sz w:val="20"/>
          <w:szCs w:val="20"/>
          <w:highlight w:val="green"/>
          <w:lang w:eastAsia="x-none"/>
        </w:rPr>
        <w:t>:</w:t>
      </w:r>
    </w:p>
    <w:p w14:paraId="0223E4C7" w14:textId="77777777" w:rsidR="009532AD" w:rsidRPr="00786BAB" w:rsidRDefault="009532AD" w:rsidP="009532AD">
      <w:pPr>
        <w:rPr>
          <w:color w:val="000000" w:themeColor="text1"/>
          <w:sz w:val="20"/>
          <w:szCs w:val="20"/>
          <w:lang w:eastAsia="x-none"/>
        </w:rPr>
      </w:pPr>
      <w:r w:rsidRPr="00786BAB">
        <w:rPr>
          <w:sz w:val="20"/>
          <w:szCs w:val="20"/>
          <w:lang w:eastAsia="x-none"/>
        </w:rPr>
        <w:t xml:space="preserve">The working assumption from RAN1 AH1901 is converted to an agreement with the following </w:t>
      </w:r>
      <w:r w:rsidRPr="00786BAB">
        <w:rPr>
          <w:color w:val="000000" w:themeColor="text1"/>
          <w:sz w:val="20"/>
          <w:szCs w:val="20"/>
          <w:lang w:eastAsia="x-none"/>
        </w:rPr>
        <w:t>modifications:</w:t>
      </w:r>
    </w:p>
    <w:p w14:paraId="360C4FF4" w14:textId="64121587" w:rsidR="009532AD" w:rsidRPr="00786BAB" w:rsidRDefault="009532AD" w:rsidP="009532AD">
      <w:pPr>
        <w:numPr>
          <w:ilvl w:val="0"/>
          <w:numId w:val="37"/>
        </w:numPr>
        <w:ind w:left="927"/>
        <w:rPr>
          <w:rFonts w:cs="Times"/>
          <w:color w:val="000000" w:themeColor="text1"/>
          <w:sz w:val="20"/>
          <w:szCs w:val="20"/>
        </w:rPr>
      </w:pPr>
      <w:r w:rsidRPr="00786BAB">
        <w:rPr>
          <w:rFonts w:cs="Times"/>
          <w:color w:val="000000" w:themeColor="text1"/>
          <w:sz w:val="20"/>
          <w:szCs w:val="20"/>
        </w:rPr>
        <w:t>For a given SCS, the following PRB-based interlace design is supported for PUSCH and PUCCH:</w:t>
      </w:r>
    </w:p>
    <w:p w14:paraId="11641D2F" w14:textId="77777777" w:rsidR="009532AD" w:rsidRPr="00786BAB" w:rsidRDefault="009532AD" w:rsidP="009532AD">
      <w:pPr>
        <w:numPr>
          <w:ilvl w:val="1"/>
          <w:numId w:val="37"/>
        </w:numPr>
        <w:ind w:left="1647"/>
        <w:rPr>
          <w:rFonts w:cs="Times"/>
          <w:color w:val="000000" w:themeColor="text1"/>
          <w:sz w:val="20"/>
          <w:szCs w:val="20"/>
        </w:rPr>
      </w:pPr>
      <w:r w:rsidRPr="00786BAB">
        <w:rPr>
          <w:rFonts w:cs="Times"/>
          <w:color w:val="000000" w:themeColor="text1"/>
          <w:sz w:val="20"/>
          <w:szCs w:val="20"/>
        </w:rPr>
        <w:t>Same spacing (M) between consecutive PRBs in an interlace for all interlaces regardless of carrier BW, i.e., the number of PRBs per interlace is dependent on the carrier bandwidth</w:t>
      </w:r>
    </w:p>
    <w:p w14:paraId="48C060E0" w14:textId="77777777" w:rsidR="009532AD" w:rsidRPr="00786BAB" w:rsidRDefault="009532AD" w:rsidP="009532AD">
      <w:pPr>
        <w:numPr>
          <w:ilvl w:val="1"/>
          <w:numId w:val="37"/>
        </w:numPr>
        <w:ind w:left="1647"/>
        <w:rPr>
          <w:rFonts w:cs="Times"/>
          <w:color w:val="000000" w:themeColor="text1"/>
          <w:sz w:val="20"/>
          <w:szCs w:val="20"/>
        </w:rPr>
      </w:pPr>
      <w:r w:rsidRPr="00786BAB">
        <w:rPr>
          <w:rFonts w:cs="Times"/>
          <w:color w:val="000000" w:themeColor="text1"/>
          <w:sz w:val="20"/>
          <w:szCs w:val="20"/>
        </w:rPr>
        <w:t>Point A is the reference for the interlace definition</w:t>
      </w:r>
    </w:p>
    <w:p w14:paraId="1751522F" w14:textId="77777777" w:rsidR="009532AD" w:rsidRPr="00786BAB" w:rsidRDefault="009532AD" w:rsidP="009532AD">
      <w:pPr>
        <w:numPr>
          <w:ilvl w:val="0"/>
          <w:numId w:val="37"/>
        </w:numPr>
        <w:ind w:left="927"/>
        <w:rPr>
          <w:rFonts w:cs="Times"/>
          <w:color w:val="000000" w:themeColor="text1"/>
          <w:sz w:val="20"/>
          <w:szCs w:val="20"/>
        </w:rPr>
      </w:pPr>
      <w:r w:rsidRPr="00786BAB">
        <w:rPr>
          <w:rFonts w:cs="Times"/>
          <w:color w:val="000000" w:themeColor="text1"/>
          <w:sz w:val="20"/>
          <w:szCs w:val="20"/>
        </w:rPr>
        <w:t>For 15 kHz SCS, M = 10 interlaces and for 30 kHz SCS, M = 5 interlaces for all bandwidths</w:t>
      </w:r>
    </w:p>
    <w:p w14:paraId="69CDADE3" w14:textId="77777777" w:rsidR="009532AD" w:rsidRPr="00786BAB" w:rsidRDefault="009532AD" w:rsidP="009532AD">
      <w:pPr>
        <w:numPr>
          <w:ilvl w:val="0"/>
          <w:numId w:val="37"/>
        </w:numPr>
        <w:ind w:left="927"/>
        <w:rPr>
          <w:rFonts w:cs="Times"/>
          <w:color w:val="000000" w:themeColor="text1"/>
          <w:sz w:val="20"/>
          <w:szCs w:val="20"/>
        </w:rPr>
      </w:pPr>
      <w:r w:rsidRPr="00786BAB">
        <w:rPr>
          <w:rFonts w:cs="Times"/>
          <w:color w:val="000000" w:themeColor="text1"/>
          <w:sz w:val="20"/>
          <w:szCs w:val="20"/>
        </w:rPr>
        <w:t>FFS: Whether and how partial interlace allocation is supported considering mechanisms specific to PUSCH and PUCCH</w:t>
      </w:r>
    </w:p>
    <w:p w14:paraId="1294CE89" w14:textId="77777777" w:rsidR="009532AD" w:rsidRPr="00786BAB" w:rsidRDefault="009532AD" w:rsidP="009532AD">
      <w:pPr>
        <w:numPr>
          <w:ilvl w:val="0"/>
          <w:numId w:val="37"/>
        </w:numPr>
        <w:ind w:left="927"/>
        <w:rPr>
          <w:rFonts w:cs="Times"/>
          <w:color w:val="000000" w:themeColor="text1"/>
          <w:sz w:val="20"/>
          <w:szCs w:val="20"/>
        </w:rPr>
      </w:pPr>
      <w:r w:rsidRPr="00786BAB">
        <w:rPr>
          <w:rFonts w:cs="Times"/>
          <w:color w:val="000000" w:themeColor="text1"/>
          <w:sz w:val="20"/>
          <w:szCs w:val="20"/>
        </w:rPr>
        <w:t>FFS: PUCCH bandwidth</w:t>
      </w:r>
    </w:p>
    <w:p w14:paraId="71C414EA" w14:textId="77777777" w:rsidR="009532AD" w:rsidRPr="00786BAB" w:rsidRDefault="009532AD" w:rsidP="009532AD">
      <w:pPr>
        <w:numPr>
          <w:ilvl w:val="0"/>
          <w:numId w:val="37"/>
        </w:numPr>
        <w:ind w:left="927"/>
        <w:rPr>
          <w:rFonts w:cs="Times"/>
          <w:color w:val="000000" w:themeColor="text1"/>
          <w:sz w:val="20"/>
          <w:szCs w:val="20"/>
        </w:rPr>
      </w:pPr>
      <w:r w:rsidRPr="00786BAB">
        <w:rPr>
          <w:rFonts w:cs="Times"/>
          <w:color w:val="000000" w:themeColor="text1"/>
          <w:sz w:val="20"/>
          <w:szCs w:val="20"/>
        </w:rPr>
        <w:t xml:space="preserve">FFS: Whether or how an interlace design for PUSCH and/or PUCCH is supported on 10 MHz according to the revised WID objective </w:t>
      </w:r>
    </w:p>
    <w:p w14:paraId="38E0C182" w14:textId="1946E9D8" w:rsidR="00BB51C3" w:rsidRDefault="006C1381" w:rsidP="00786BAB">
      <w:pPr>
        <w:spacing w:before="240" w:line="320" w:lineRule="exact"/>
        <w:jc w:val="both"/>
        <w:rPr>
          <w:szCs w:val="20"/>
        </w:rPr>
      </w:pPr>
      <w:r w:rsidRPr="009532AD">
        <w:rPr>
          <w:szCs w:val="20"/>
        </w:rPr>
        <w:t xml:space="preserve">In </w:t>
      </w:r>
      <w:r w:rsidR="005E22C3" w:rsidRPr="009532AD">
        <w:rPr>
          <w:szCs w:val="20"/>
        </w:rPr>
        <w:t>this</w:t>
      </w:r>
      <w:r w:rsidRPr="009532AD">
        <w:rPr>
          <w:szCs w:val="20"/>
        </w:rPr>
        <w:t xml:space="preserve"> </w:t>
      </w:r>
      <w:r w:rsidR="009532AD" w:rsidRPr="009532AD">
        <w:rPr>
          <w:szCs w:val="20"/>
        </w:rPr>
        <w:t>agreement</w:t>
      </w:r>
      <w:r w:rsidRPr="009532AD">
        <w:rPr>
          <w:szCs w:val="20"/>
        </w:rPr>
        <w:t>, for</w:t>
      </w:r>
      <w:r>
        <w:rPr>
          <w:rFonts w:eastAsia="SimSun"/>
        </w:rPr>
        <w:t xml:space="preserve"> a given SCS, </w:t>
      </w:r>
      <w:r w:rsidRPr="006C1381">
        <w:rPr>
          <w:rFonts w:eastAsia="SimSun"/>
        </w:rPr>
        <w:t>the interlace spacing</w:t>
      </w:r>
      <w:r>
        <w:rPr>
          <w:rFonts w:eastAsia="SimSun"/>
        </w:rPr>
        <w:t xml:space="preserve"> (M)</w:t>
      </w:r>
      <w:r w:rsidRPr="006C1381">
        <w:rPr>
          <w:rFonts w:eastAsia="SimSun"/>
        </w:rPr>
        <w:t xml:space="preserve"> is the same regardless of </w:t>
      </w:r>
      <w:r>
        <w:rPr>
          <w:rFonts w:eastAsia="SimSun"/>
        </w:rPr>
        <w:t xml:space="preserve">bandwidth. </w:t>
      </w:r>
      <w:r w:rsidRPr="006C1381">
        <w:rPr>
          <w:rFonts w:eastAsia="SimSun"/>
        </w:rPr>
        <w:t>For 15 kHz SCS</w:t>
      </w:r>
      <w:r w:rsidR="001E6370">
        <w:rPr>
          <w:rFonts w:eastAsia="SimSun"/>
        </w:rPr>
        <w:t xml:space="preserve"> and </w:t>
      </w:r>
      <w:r w:rsidR="001E6370" w:rsidRPr="006C1381">
        <w:rPr>
          <w:rFonts w:eastAsia="SimSun"/>
        </w:rPr>
        <w:t>30 kHz SCS</w:t>
      </w:r>
      <w:r w:rsidR="001E6370">
        <w:rPr>
          <w:rFonts w:eastAsia="SimSun"/>
        </w:rPr>
        <w:t xml:space="preserve">, M = 10 interlaces and </w:t>
      </w:r>
      <w:r w:rsidRPr="006C1381">
        <w:rPr>
          <w:rFonts w:eastAsia="SimSun"/>
        </w:rPr>
        <w:t>M =</w:t>
      </w:r>
      <w:r w:rsidR="001E6370">
        <w:rPr>
          <w:rFonts w:eastAsia="SimSun"/>
        </w:rPr>
        <w:t xml:space="preserve"> 5 interlaces are adopted for all bandwidth, respectively. </w:t>
      </w:r>
      <w:r w:rsidR="00881C58">
        <w:rPr>
          <w:rFonts w:eastAsia="SimSun"/>
        </w:rPr>
        <w:t xml:space="preserve">Based on this interlace design, </w:t>
      </w:r>
      <w:r w:rsidR="00881C58">
        <w:rPr>
          <w:szCs w:val="20"/>
        </w:rPr>
        <w:t>if full interlace allocation is adopted</w:t>
      </w:r>
      <w:r w:rsidR="00881C58">
        <w:rPr>
          <w:rFonts w:eastAsia="SimSun"/>
        </w:rPr>
        <w:t xml:space="preserve">, </w:t>
      </w:r>
      <w:r w:rsidR="001E6370">
        <w:rPr>
          <w:szCs w:val="20"/>
        </w:rPr>
        <w:t xml:space="preserve">the number of PRBs per interlace (N) would be scaled with bandwidth. </w:t>
      </w:r>
      <w:r w:rsidR="001E6370" w:rsidRPr="001E6370">
        <w:rPr>
          <w:szCs w:val="20"/>
        </w:rPr>
        <w:t xml:space="preserve">Although </w:t>
      </w:r>
      <w:r w:rsidR="00881C58">
        <w:rPr>
          <w:szCs w:val="20"/>
        </w:rPr>
        <w:t>full interlace allocation</w:t>
      </w:r>
      <w:r w:rsidR="001E6370" w:rsidRPr="001E6370">
        <w:rPr>
          <w:szCs w:val="20"/>
        </w:rPr>
        <w:t xml:space="preserve"> </w:t>
      </w:r>
      <w:r w:rsidR="001E6370">
        <w:rPr>
          <w:szCs w:val="20"/>
        </w:rPr>
        <w:t>is</w:t>
      </w:r>
      <w:r w:rsidR="001E6370" w:rsidRPr="001E6370">
        <w:rPr>
          <w:szCs w:val="20"/>
        </w:rPr>
        <w:t xml:space="preserve"> a straightforward way to </w:t>
      </w:r>
      <w:r w:rsidR="001E6370">
        <w:rPr>
          <w:szCs w:val="20"/>
        </w:rPr>
        <w:t>extend</w:t>
      </w:r>
      <w:r w:rsidR="001E6370" w:rsidRPr="001E6370">
        <w:rPr>
          <w:szCs w:val="20"/>
        </w:rPr>
        <w:t xml:space="preserve"> the interlace </w:t>
      </w:r>
      <w:r w:rsidR="00881C58">
        <w:rPr>
          <w:szCs w:val="20"/>
        </w:rPr>
        <w:t>allocation mechanisms used</w:t>
      </w:r>
      <w:r w:rsidR="001E6370" w:rsidRPr="001E6370">
        <w:rPr>
          <w:szCs w:val="20"/>
        </w:rPr>
        <w:t xml:space="preserve"> </w:t>
      </w:r>
      <w:r w:rsidR="00881C58">
        <w:rPr>
          <w:szCs w:val="20"/>
        </w:rPr>
        <w:t xml:space="preserve">in </w:t>
      </w:r>
      <w:r w:rsidR="001E6370" w:rsidRPr="001E6370">
        <w:rPr>
          <w:szCs w:val="20"/>
        </w:rPr>
        <w:t>20 MHz to</w:t>
      </w:r>
      <w:r w:rsidR="001E6370">
        <w:rPr>
          <w:szCs w:val="20"/>
        </w:rPr>
        <w:t xml:space="preserve"> a</w:t>
      </w:r>
      <w:r w:rsidR="001E6370" w:rsidRPr="001E6370">
        <w:rPr>
          <w:szCs w:val="20"/>
        </w:rPr>
        <w:t xml:space="preserve"> </w:t>
      </w:r>
      <w:r w:rsidR="001E6370">
        <w:rPr>
          <w:szCs w:val="20"/>
        </w:rPr>
        <w:t>larger</w:t>
      </w:r>
      <w:r w:rsidR="00881C58">
        <w:rPr>
          <w:szCs w:val="20"/>
        </w:rPr>
        <w:t xml:space="preserve"> bandwidth without additional signaling overhead</w:t>
      </w:r>
      <w:r w:rsidR="003B112D">
        <w:rPr>
          <w:szCs w:val="20"/>
        </w:rPr>
        <w:t xml:space="preserve">, </w:t>
      </w:r>
      <w:r w:rsidR="001E6370" w:rsidRPr="001E6370">
        <w:rPr>
          <w:szCs w:val="20"/>
        </w:rPr>
        <w:t xml:space="preserve">there are several drawbacks of </w:t>
      </w:r>
      <w:r w:rsidR="003B112D">
        <w:rPr>
          <w:szCs w:val="20"/>
        </w:rPr>
        <w:t>full interlace allocation:</w:t>
      </w:r>
    </w:p>
    <w:p w14:paraId="3DB7E343" w14:textId="4707BD29" w:rsidR="003B112D" w:rsidRPr="00810A3A" w:rsidRDefault="00810A3A" w:rsidP="003B112D">
      <w:pPr>
        <w:pStyle w:val="af2"/>
        <w:numPr>
          <w:ilvl w:val="0"/>
          <w:numId w:val="29"/>
        </w:numPr>
        <w:spacing w:before="240" w:line="320" w:lineRule="exact"/>
        <w:jc w:val="both"/>
        <w:rPr>
          <w:rFonts w:eastAsia="SimSun"/>
        </w:rPr>
      </w:pPr>
      <w:r w:rsidRPr="00810A3A">
        <w:rPr>
          <w:rFonts w:eastAsia="SimSun" w:hint="eastAsia"/>
        </w:rPr>
        <w:t>F</w:t>
      </w:r>
      <w:r w:rsidR="003B112D" w:rsidRPr="003B112D">
        <w:rPr>
          <w:rFonts w:eastAsia="SimSun"/>
        </w:rPr>
        <w:t xml:space="preserve">ull interlace </w:t>
      </w:r>
      <w:r w:rsidR="003B112D" w:rsidRPr="00810A3A">
        <w:rPr>
          <w:rFonts w:eastAsia="SimSun"/>
        </w:rPr>
        <w:t>allocation</w:t>
      </w:r>
      <w:r w:rsidR="003B112D" w:rsidRPr="003B112D">
        <w:rPr>
          <w:rFonts w:eastAsia="SimSun"/>
        </w:rPr>
        <w:t xml:space="preserve"> </w:t>
      </w:r>
      <w:r>
        <w:rPr>
          <w:rFonts w:eastAsia="SimSun"/>
        </w:rPr>
        <w:t>means</w:t>
      </w:r>
      <w:r w:rsidR="00BE2BE3">
        <w:rPr>
          <w:rFonts w:eastAsia="SimSun"/>
        </w:rPr>
        <w:t xml:space="preserve"> that</w:t>
      </w:r>
      <w:r>
        <w:rPr>
          <w:rFonts w:eastAsia="SimSun"/>
        </w:rPr>
        <w:t xml:space="preserve"> rather large number of PRBs would be allocated per interlace for a larger b</w:t>
      </w:r>
      <w:r w:rsidRPr="003B112D">
        <w:rPr>
          <w:rFonts w:eastAsia="SimSun"/>
        </w:rPr>
        <w:t>an</w:t>
      </w:r>
      <w:r>
        <w:rPr>
          <w:rFonts w:eastAsia="SimSun"/>
        </w:rPr>
        <w:t xml:space="preserve">dwidth. For example, N = 43 or 44 PRBs would be allocated per interlace for </w:t>
      </w:r>
      <w:r w:rsidRPr="00810A3A">
        <w:rPr>
          <w:rFonts w:eastAsia="SimSun"/>
        </w:rPr>
        <w:t xml:space="preserve">30 kHz SCS </w:t>
      </w:r>
      <w:r>
        <w:rPr>
          <w:rFonts w:eastAsia="SimSun"/>
        </w:rPr>
        <w:t>with 80 MHz bandwidth (217 PRBs). W</w:t>
      </w:r>
      <w:r w:rsidRPr="00810A3A">
        <w:rPr>
          <w:rFonts w:eastAsia="SimSun"/>
        </w:rPr>
        <w:t xml:space="preserve">hen </w:t>
      </w:r>
      <w:r>
        <w:rPr>
          <w:rFonts w:eastAsia="SimSun"/>
        </w:rPr>
        <w:t xml:space="preserve">a </w:t>
      </w:r>
      <w:r w:rsidRPr="00810A3A">
        <w:rPr>
          <w:rFonts w:eastAsia="SimSun"/>
        </w:rPr>
        <w:t>UE has only a small TB to transmit</w:t>
      </w:r>
      <w:r>
        <w:rPr>
          <w:rFonts w:eastAsia="SimSun"/>
        </w:rPr>
        <w:t xml:space="preserve">, </w:t>
      </w:r>
      <w:r>
        <w:rPr>
          <w:szCs w:val="20"/>
        </w:rPr>
        <w:t>allocation of one full interlace to the UE on a wideband BWP</w:t>
      </w:r>
      <w:r w:rsidR="00836E0A">
        <w:rPr>
          <w:szCs w:val="20"/>
        </w:rPr>
        <w:t xml:space="preserve"> (or carrier)</w:t>
      </w:r>
      <w:r>
        <w:rPr>
          <w:szCs w:val="20"/>
        </w:rPr>
        <w:t xml:space="preserve"> may not be efficient from resource utilization perspective.</w:t>
      </w:r>
    </w:p>
    <w:p w14:paraId="35B91AB3" w14:textId="1D483539" w:rsidR="00810A3A" w:rsidRPr="00C56B56" w:rsidRDefault="0058733E" w:rsidP="00EB5A1C">
      <w:pPr>
        <w:pStyle w:val="af2"/>
        <w:numPr>
          <w:ilvl w:val="0"/>
          <w:numId w:val="29"/>
        </w:numPr>
        <w:spacing w:before="240" w:line="320" w:lineRule="exact"/>
        <w:jc w:val="both"/>
        <w:rPr>
          <w:rFonts w:eastAsia="SimSun"/>
        </w:rPr>
      </w:pPr>
      <w:r w:rsidRPr="0058733E">
        <w:rPr>
          <w:rFonts w:eastAsia="SimSun"/>
        </w:rPr>
        <w:t xml:space="preserve">If all PRBs allocated for one interlace can only be assigned to one UE, </w:t>
      </w:r>
      <w:r>
        <w:rPr>
          <w:rFonts w:eastAsia="SimSun"/>
        </w:rPr>
        <w:t xml:space="preserve">UE </w:t>
      </w:r>
      <w:r w:rsidRPr="0058733E">
        <w:rPr>
          <w:rFonts w:eastAsia="SimSun"/>
        </w:rPr>
        <w:t>m</w:t>
      </w:r>
      <w:r w:rsidR="00291CF7" w:rsidRPr="0058733E">
        <w:rPr>
          <w:rFonts w:eastAsia="SimSun"/>
        </w:rPr>
        <w:t xml:space="preserve">ultiplexing capacity cannot be increased even </w:t>
      </w:r>
      <w:r w:rsidRPr="0058733E">
        <w:rPr>
          <w:rFonts w:eastAsia="SimSun"/>
        </w:rPr>
        <w:t>operating on a larger bandwidth</w:t>
      </w:r>
      <w:r>
        <w:rPr>
          <w:rFonts w:eastAsia="SimSun"/>
        </w:rPr>
        <w:t xml:space="preserve"> since the number of interlaces </w:t>
      </w:r>
      <w:r>
        <w:rPr>
          <w:szCs w:val="20"/>
        </w:rPr>
        <w:t>is kept the same regardless of bandwidth.</w:t>
      </w:r>
    </w:p>
    <w:p w14:paraId="1522CE43" w14:textId="463034DA" w:rsidR="00C56B56" w:rsidRPr="00836E0A" w:rsidRDefault="00836E0A" w:rsidP="00EB5A1C">
      <w:pPr>
        <w:pStyle w:val="af2"/>
        <w:numPr>
          <w:ilvl w:val="0"/>
          <w:numId w:val="29"/>
        </w:numPr>
        <w:spacing w:before="240" w:line="320" w:lineRule="exact"/>
        <w:jc w:val="both"/>
        <w:rPr>
          <w:rFonts w:eastAsia="SimSun"/>
        </w:rPr>
      </w:pPr>
      <w:r w:rsidRPr="00836E0A">
        <w:rPr>
          <w:rFonts w:eastAsia="SimSun"/>
        </w:rPr>
        <w:t>Scheduling</w:t>
      </w:r>
      <w:r w:rsidR="00C56B56" w:rsidRPr="00836E0A">
        <w:rPr>
          <w:rFonts w:eastAsia="SimSun"/>
        </w:rPr>
        <w:t xml:space="preserve"> </w:t>
      </w:r>
      <w:r w:rsidR="00C8271B" w:rsidRPr="00836E0A">
        <w:rPr>
          <w:rFonts w:eastAsia="SimSun"/>
        </w:rPr>
        <w:t>PUS</w:t>
      </w:r>
      <w:r w:rsidRPr="00836E0A">
        <w:rPr>
          <w:rFonts w:eastAsia="SimSun"/>
        </w:rPr>
        <w:t xml:space="preserve">CH transmissions in a gNB-initiated COT can increase channel access possibility by using a shorter LBT procedure (or no LBT). However, the gNB cannot always acquire all the LBT </w:t>
      </w:r>
      <w:r w:rsidR="00E229D4">
        <w:rPr>
          <w:rFonts w:eastAsia="SimSun"/>
        </w:rPr>
        <w:t>bandwidths</w:t>
      </w:r>
      <w:r w:rsidRPr="00836E0A">
        <w:rPr>
          <w:rFonts w:eastAsia="SimSun"/>
        </w:rPr>
        <w:t xml:space="preserve"> within a wideband BWP. </w:t>
      </w:r>
      <w:r w:rsidRPr="00810A3A">
        <w:rPr>
          <w:rFonts w:eastAsia="SimSun" w:hint="eastAsia"/>
        </w:rPr>
        <w:t>F</w:t>
      </w:r>
      <w:r w:rsidRPr="003B112D">
        <w:rPr>
          <w:rFonts w:eastAsia="SimSun"/>
        </w:rPr>
        <w:t xml:space="preserve">ull interlace </w:t>
      </w:r>
      <w:r w:rsidRPr="00810A3A">
        <w:rPr>
          <w:rFonts w:eastAsia="SimSun"/>
        </w:rPr>
        <w:t>allocation</w:t>
      </w:r>
      <w:r>
        <w:rPr>
          <w:rFonts w:eastAsia="SimSun"/>
        </w:rPr>
        <w:t xml:space="preserve"> has not </w:t>
      </w:r>
      <w:r w:rsidRPr="00973D7F">
        <w:rPr>
          <w:szCs w:val="20"/>
        </w:rPr>
        <w:t xml:space="preserve">flexibility </w:t>
      </w:r>
      <w:r>
        <w:rPr>
          <w:rFonts w:eastAsia="SimSun"/>
        </w:rPr>
        <w:t>to</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schedule</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 xml:space="preserve">a </w:t>
      </w:r>
      <w:r w:rsidRPr="00836E0A">
        <w:rPr>
          <w:rFonts w:eastAsia="SimSun"/>
        </w:rPr>
        <w:t>PUSCH</w:t>
      </w:r>
      <w:r>
        <w:rPr>
          <w:rFonts w:eastAsia="SimSun"/>
        </w:rPr>
        <w:t xml:space="preserve"> </w:t>
      </w:r>
      <w:r w:rsidR="008026F7">
        <w:rPr>
          <w:rFonts w:eastAsia="SimSun"/>
        </w:rPr>
        <w:t xml:space="preserve">only on the LBT </w:t>
      </w:r>
      <w:r w:rsidR="00E229D4">
        <w:rPr>
          <w:rFonts w:eastAsia="SimSun"/>
        </w:rPr>
        <w:t>bandwidths</w:t>
      </w:r>
      <w:r w:rsidR="00E229D4" w:rsidRPr="00836E0A">
        <w:rPr>
          <w:rFonts w:eastAsia="SimSun"/>
        </w:rPr>
        <w:t xml:space="preserve"> </w:t>
      </w:r>
      <w:r w:rsidR="008026F7">
        <w:rPr>
          <w:rFonts w:eastAsia="SimSun"/>
        </w:rPr>
        <w:t>(s) acquired by the gNB.</w:t>
      </w:r>
    </w:p>
    <w:p w14:paraId="3F787512" w14:textId="1BBE10B6" w:rsidR="001633D3" w:rsidRPr="004E2FB9" w:rsidRDefault="004E2FB9" w:rsidP="00EB5A1C">
      <w:pPr>
        <w:pStyle w:val="af2"/>
        <w:numPr>
          <w:ilvl w:val="0"/>
          <w:numId w:val="29"/>
        </w:numPr>
        <w:spacing w:before="240" w:line="320" w:lineRule="exact"/>
        <w:jc w:val="both"/>
        <w:rPr>
          <w:rFonts w:eastAsia="SimSun"/>
        </w:rPr>
      </w:pPr>
      <w:r w:rsidRPr="004E2FB9">
        <w:rPr>
          <w:rFonts w:eastAsia="SimSun"/>
        </w:rPr>
        <w:lastRenderedPageBreak/>
        <w:t xml:space="preserve">If NR-U only allows a PUSCH transmission </w:t>
      </w:r>
      <w:r w:rsidRPr="00836E0A">
        <w:rPr>
          <w:rFonts w:eastAsia="SimSun"/>
        </w:rPr>
        <w:t xml:space="preserve">only if LBT is successful at the </w:t>
      </w:r>
      <w:r w:rsidRPr="004E2FB9">
        <w:rPr>
          <w:rFonts w:eastAsia="SimSun"/>
        </w:rPr>
        <w:t xml:space="preserve">UE in all LBT </w:t>
      </w:r>
      <w:r w:rsidR="00E229D4">
        <w:rPr>
          <w:rFonts w:eastAsia="SimSun"/>
        </w:rPr>
        <w:t xml:space="preserve">bandwidths </w:t>
      </w:r>
      <w:r w:rsidRPr="004E2FB9">
        <w:rPr>
          <w:szCs w:val="20"/>
          <w:lang w:val="en-GB"/>
        </w:rPr>
        <w:t>of the scheduled PUSCH, t</w:t>
      </w:r>
      <w:r w:rsidR="00BE2BE3">
        <w:rPr>
          <w:szCs w:val="20"/>
          <w:lang w:val="en-GB"/>
        </w:rPr>
        <w:t xml:space="preserve">hen a PUSCH with full </w:t>
      </w:r>
      <w:r w:rsidR="00BE2BE3" w:rsidRPr="00BE2BE3">
        <w:rPr>
          <w:szCs w:val="20"/>
        </w:rPr>
        <w:t>interlace</w:t>
      </w:r>
      <w:r w:rsidR="00BE2BE3" w:rsidRPr="00BE2BE3">
        <w:rPr>
          <w:rFonts w:hint="eastAsia"/>
          <w:szCs w:val="20"/>
        </w:rPr>
        <w:t xml:space="preserve"> allocation</w:t>
      </w:r>
      <w:r w:rsidRPr="00BE2BE3">
        <w:rPr>
          <w:szCs w:val="20"/>
        </w:rPr>
        <w:t xml:space="preserve"> on</w:t>
      </w:r>
      <w:r>
        <w:rPr>
          <w:szCs w:val="20"/>
          <w:lang w:val="en-GB"/>
        </w:rPr>
        <w:t xml:space="preserve"> a</w:t>
      </w:r>
      <w:r>
        <w:rPr>
          <w:szCs w:val="20"/>
        </w:rPr>
        <w:t xml:space="preserve"> wideband BWP would suffer larger LBT blocking possibility.</w:t>
      </w:r>
    </w:p>
    <w:p w14:paraId="1AE33E2F" w14:textId="6851F1A0" w:rsidR="00BE2BE3" w:rsidRPr="00E229D4" w:rsidRDefault="00701078" w:rsidP="00701078">
      <w:pPr>
        <w:spacing w:before="240" w:after="240"/>
        <w:jc w:val="both"/>
        <w:rPr>
          <w:color w:val="000000" w:themeColor="text1"/>
        </w:rPr>
      </w:pPr>
      <w:r>
        <w:rPr>
          <w:szCs w:val="20"/>
        </w:rPr>
        <w:t>Thus</w:t>
      </w:r>
      <w:r w:rsidR="00BE2BE3" w:rsidRPr="00973D7F">
        <w:rPr>
          <w:szCs w:val="20"/>
        </w:rPr>
        <w:t xml:space="preserve">, </w:t>
      </w:r>
      <w:r w:rsidR="005E22C3" w:rsidRPr="00973D7F">
        <w:rPr>
          <w:rFonts w:hint="eastAsia"/>
          <w:szCs w:val="20"/>
        </w:rPr>
        <w:t xml:space="preserve">we see that </w:t>
      </w:r>
      <w:r w:rsidR="00BE2BE3" w:rsidRPr="00973D7F">
        <w:rPr>
          <w:szCs w:val="20"/>
        </w:rPr>
        <w:t xml:space="preserve">allowing </w:t>
      </w:r>
      <w:r w:rsidR="005E22C3" w:rsidRPr="00973D7F">
        <w:rPr>
          <w:szCs w:val="20"/>
        </w:rPr>
        <w:t xml:space="preserve">the scheduling flexibility for </w:t>
      </w:r>
      <w:r w:rsidR="00BE2BE3" w:rsidRPr="00973D7F">
        <w:rPr>
          <w:szCs w:val="20"/>
        </w:rPr>
        <w:t xml:space="preserve">partial interlace </w:t>
      </w:r>
      <w:r w:rsidR="005E22C3" w:rsidRPr="00973D7F">
        <w:rPr>
          <w:szCs w:val="20"/>
        </w:rPr>
        <w:t>allocation</w:t>
      </w:r>
      <w:r w:rsidR="005E22C3" w:rsidRPr="00973D7F">
        <w:rPr>
          <w:rFonts w:hint="eastAsia"/>
          <w:szCs w:val="20"/>
        </w:rPr>
        <w:t xml:space="preserve"> </w:t>
      </w:r>
      <w:r w:rsidR="009657AF">
        <w:rPr>
          <w:rFonts w:hint="eastAsia"/>
          <w:szCs w:val="20"/>
        </w:rPr>
        <w:t xml:space="preserve">would be </w:t>
      </w:r>
      <w:r w:rsidR="009657AF">
        <w:rPr>
          <w:szCs w:val="20"/>
        </w:rPr>
        <w:t>beneficial</w:t>
      </w:r>
      <w:r>
        <w:rPr>
          <w:szCs w:val="20"/>
        </w:rPr>
        <w:t xml:space="preserve"> t</w:t>
      </w:r>
      <w:r w:rsidRPr="00973D7F">
        <w:rPr>
          <w:szCs w:val="20"/>
        </w:rPr>
        <w:t>o address these issues caused by full interlace allocation for wideband operation</w:t>
      </w:r>
      <w:r w:rsidR="009657AF">
        <w:rPr>
          <w:rFonts w:hint="eastAsia"/>
          <w:szCs w:val="20"/>
        </w:rPr>
        <w:t>.</w:t>
      </w:r>
      <w:r w:rsidR="009657AF">
        <w:rPr>
          <w:szCs w:val="20"/>
        </w:rPr>
        <w:t xml:space="preserve"> </w:t>
      </w:r>
      <w:r>
        <w:rPr>
          <w:szCs w:val="20"/>
        </w:rPr>
        <w:t>To achieve that,</w:t>
      </w:r>
      <w:r w:rsidR="00910EA4">
        <w:rPr>
          <w:szCs w:val="20"/>
        </w:rPr>
        <w:t xml:space="preserve"> on top of the interlace allocation mechanisms described</w:t>
      </w:r>
      <w:r w:rsidR="00910EA4">
        <w:rPr>
          <w:rFonts w:asciiTheme="minorEastAsia" w:eastAsiaTheme="minorEastAsia" w:hAnsiTheme="minorEastAsia" w:hint="eastAsia"/>
          <w:szCs w:val="20"/>
          <w:lang w:eastAsia="zh-TW"/>
        </w:rPr>
        <w:t xml:space="preserve"> </w:t>
      </w:r>
      <w:r w:rsidR="00910EA4">
        <w:rPr>
          <w:szCs w:val="20"/>
        </w:rPr>
        <w:t xml:space="preserve">in </w:t>
      </w:r>
      <w:r w:rsidR="00910EA4" w:rsidRPr="008026F7">
        <w:rPr>
          <w:color w:val="000000" w:themeColor="text1"/>
          <w:szCs w:val="20"/>
        </w:rPr>
        <w:t xml:space="preserve">Section </w:t>
      </w:r>
      <w:r w:rsidR="005140CF">
        <w:rPr>
          <w:color w:val="000000" w:themeColor="text1"/>
          <w:szCs w:val="20"/>
        </w:rPr>
        <w:t>3.1</w:t>
      </w:r>
      <w:r w:rsidR="00910EA4" w:rsidRPr="008026F7">
        <w:rPr>
          <w:color w:val="000000" w:themeColor="text1"/>
          <w:szCs w:val="20"/>
        </w:rPr>
        <w:t xml:space="preserve">, </w:t>
      </w:r>
      <w:r w:rsidR="00ED5FCC" w:rsidRPr="00E229D4">
        <w:rPr>
          <w:color w:val="000000" w:themeColor="text1"/>
          <w:szCs w:val="20"/>
        </w:rPr>
        <w:t>a</w:t>
      </w:r>
      <w:r w:rsidR="00910EA4" w:rsidRPr="00E229D4">
        <w:rPr>
          <w:color w:val="000000" w:themeColor="text1"/>
          <w:szCs w:val="20"/>
        </w:rPr>
        <w:t xml:space="preserve"> </w:t>
      </w:r>
      <w:r w:rsidR="00ED5FCC" w:rsidRPr="00E229D4">
        <w:rPr>
          <w:color w:val="000000" w:themeColor="text1"/>
          <w:szCs w:val="20"/>
        </w:rPr>
        <w:t xml:space="preserve">partial </w:t>
      </w:r>
      <w:r w:rsidR="00A842F8" w:rsidRPr="00E229D4">
        <w:rPr>
          <w:color w:val="000000" w:themeColor="text1"/>
          <w:szCs w:val="20"/>
        </w:rPr>
        <w:t xml:space="preserve">interlace </w:t>
      </w:r>
      <w:r w:rsidR="00910EA4" w:rsidRPr="00E229D4">
        <w:rPr>
          <w:color w:val="000000" w:themeColor="text1"/>
          <w:szCs w:val="20"/>
        </w:rPr>
        <w:t xml:space="preserve">indicator </w:t>
      </w:r>
      <w:r w:rsidR="00910EA4" w:rsidRPr="008026F7">
        <w:rPr>
          <w:color w:val="000000" w:themeColor="text1"/>
          <w:szCs w:val="20"/>
        </w:rPr>
        <w:t>can be introduced</w:t>
      </w:r>
      <w:r w:rsidR="00910EA4" w:rsidRPr="008026F7">
        <w:rPr>
          <w:rFonts w:asciiTheme="minorEastAsia" w:eastAsiaTheme="minorEastAsia" w:hAnsiTheme="minorEastAsia" w:hint="eastAsia"/>
          <w:color w:val="000000" w:themeColor="text1"/>
          <w:szCs w:val="20"/>
          <w:lang w:eastAsia="zh-TW"/>
        </w:rPr>
        <w:t xml:space="preserve"> </w:t>
      </w:r>
      <w:r w:rsidR="00910EA4" w:rsidRPr="008026F7">
        <w:rPr>
          <w:color w:val="000000" w:themeColor="text1"/>
          <w:szCs w:val="20"/>
        </w:rPr>
        <w:t xml:space="preserve">in DCI scheduling a PUSCH to indicate a </w:t>
      </w:r>
      <w:r w:rsidR="00BB71D3" w:rsidRPr="008026F7">
        <w:rPr>
          <w:color w:val="000000" w:themeColor="text1"/>
          <w:szCs w:val="20"/>
        </w:rPr>
        <w:t>portion of a BWP</w:t>
      </w:r>
      <w:r w:rsidR="00E229D4">
        <w:rPr>
          <w:color w:val="000000" w:themeColor="text1"/>
          <w:szCs w:val="20"/>
        </w:rPr>
        <w:t xml:space="preserve"> (including one or more LBT bandwidths)</w:t>
      </w:r>
      <w:r w:rsidR="00BB71D3" w:rsidRPr="008026F7">
        <w:rPr>
          <w:rFonts w:hint="eastAsia"/>
          <w:color w:val="000000" w:themeColor="text1"/>
          <w:szCs w:val="20"/>
        </w:rPr>
        <w:t xml:space="preserve"> </w:t>
      </w:r>
      <w:r w:rsidR="00C93576" w:rsidRPr="008026F7">
        <w:rPr>
          <w:color w:val="000000" w:themeColor="text1"/>
          <w:szCs w:val="20"/>
        </w:rPr>
        <w:t>that is</w:t>
      </w:r>
      <w:r w:rsidR="00910EA4" w:rsidRPr="008026F7">
        <w:rPr>
          <w:color w:val="000000" w:themeColor="text1"/>
          <w:szCs w:val="20"/>
        </w:rPr>
        <w:t xml:space="preserve"> allocated for the PUSCH </w:t>
      </w:r>
      <w:r w:rsidR="00E229D4">
        <w:rPr>
          <w:color w:val="000000" w:themeColor="text1"/>
        </w:rPr>
        <w:t xml:space="preserve">transmission. A part of FDRA field can be used for the </w:t>
      </w:r>
      <w:r w:rsidR="00E229D4" w:rsidRPr="00E229D4">
        <w:rPr>
          <w:color w:val="000000" w:themeColor="text1"/>
          <w:szCs w:val="20"/>
        </w:rPr>
        <w:t>partial interlace indicator</w:t>
      </w:r>
      <w:r w:rsidR="00E229D4">
        <w:rPr>
          <w:color w:val="000000" w:themeColor="text1"/>
          <w:szCs w:val="20"/>
        </w:rPr>
        <w:t>.</w:t>
      </w:r>
      <w:r w:rsidR="00E229D4">
        <w:rPr>
          <w:color w:val="000000" w:themeColor="text1"/>
        </w:rPr>
        <w:t xml:space="preserve"> </w:t>
      </w:r>
      <w:r w:rsidR="00910EA4" w:rsidRPr="008026F7">
        <w:rPr>
          <w:rFonts w:hint="eastAsia"/>
          <w:color w:val="000000" w:themeColor="text1"/>
        </w:rPr>
        <w:t>T</w:t>
      </w:r>
      <w:r w:rsidR="00910EA4" w:rsidRPr="008026F7">
        <w:rPr>
          <w:color w:val="000000" w:themeColor="text1"/>
        </w:rPr>
        <w:t xml:space="preserve">hen, the UE can </w:t>
      </w:r>
      <w:r w:rsidR="00910EA4" w:rsidRPr="002B04E1">
        <w:rPr>
          <w:color w:val="000000" w:themeColor="text1"/>
          <w:szCs w:val="20"/>
        </w:rPr>
        <w:t>determine</w:t>
      </w:r>
      <w:r w:rsidR="00C707F4" w:rsidRPr="002B04E1">
        <w:rPr>
          <w:color w:val="000000" w:themeColor="text1"/>
          <w:szCs w:val="20"/>
        </w:rPr>
        <w:t xml:space="preserve"> actual </w:t>
      </w:r>
      <w:r w:rsidR="00ED5FCC" w:rsidRPr="002B04E1">
        <w:rPr>
          <w:color w:val="000000" w:themeColor="text1"/>
          <w:szCs w:val="20"/>
        </w:rPr>
        <w:t>accolated</w:t>
      </w:r>
      <w:r w:rsidR="00ED5FCC" w:rsidRPr="002B04E1">
        <w:rPr>
          <w:rFonts w:hint="eastAsia"/>
          <w:color w:val="000000" w:themeColor="text1"/>
          <w:szCs w:val="20"/>
        </w:rPr>
        <w:t xml:space="preserve"> </w:t>
      </w:r>
      <w:r w:rsidR="00223789" w:rsidRPr="002B04E1">
        <w:rPr>
          <w:rFonts w:hint="eastAsia"/>
          <w:color w:val="000000" w:themeColor="text1"/>
          <w:szCs w:val="20"/>
        </w:rPr>
        <w:t>PRB</w:t>
      </w:r>
      <w:r w:rsidR="00223789" w:rsidRPr="002B04E1">
        <w:rPr>
          <w:color w:val="000000" w:themeColor="text1"/>
          <w:szCs w:val="20"/>
        </w:rPr>
        <w:t xml:space="preserve">s </w:t>
      </w:r>
      <w:r w:rsidR="00C707F4" w:rsidRPr="002B04E1">
        <w:rPr>
          <w:color w:val="000000" w:themeColor="text1"/>
          <w:szCs w:val="20"/>
        </w:rPr>
        <w:t>for the</w:t>
      </w:r>
      <w:r w:rsidR="00C707F4" w:rsidRPr="008026F7">
        <w:rPr>
          <w:color w:val="000000" w:themeColor="text1"/>
          <w:szCs w:val="20"/>
        </w:rPr>
        <w:t xml:space="preserve"> PUSCH </w:t>
      </w:r>
      <w:r w:rsidR="00C707F4" w:rsidRPr="002B04E1">
        <w:rPr>
          <w:color w:val="000000" w:themeColor="text1"/>
          <w:szCs w:val="20"/>
        </w:rPr>
        <w:t>transmission as</w:t>
      </w:r>
      <w:r w:rsidR="00910EA4" w:rsidRPr="002B04E1">
        <w:rPr>
          <w:color w:val="000000" w:themeColor="text1"/>
          <w:szCs w:val="20"/>
        </w:rPr>
        <w:t xml:space="preserve"> an intersection of the allocated interlaces and the </w:t>
      </w:r>
      <w:r w:rsidR="00C707F4" w:rsidRPr="002B04E1">
        <w:rPr>
          <w:color w:val="000000" w:themeColor="text1"/>
          <w:szCs w:val="20"/>
        </w:rPr>
        <w:t xml:space="preserve">allocated </w:t>
      </w:r>
      <w:r w:rsidR="00C93576" w:rsidRPr="008026F7">
        <w:rPr>
          <w:color w:val="000000" w:themeColor="text1"/>
          <w:szCs w:val="20"/>
        </w:rPr>
        <w:t>portion of the BWP</w:t>
      </w:r>
      <w:r w:rsidR="00C93576" w:rsidRPr="008026F7">
        <w:rPr>
          <w:rFonts w:hint="eastAsia"/>
          <w:color w:val="000000" w:themeColor="text1"/>
          <w:szCs w:val="20"/>
        </w:rPr>
        <w:t xml:space="preserve"> </w:t>
      </w:r>
      <w:r w:rsidR="00C93576" w:rsidRPr="008026F7">
        <w:rPr>
          <w:color w:val="000000" w:themeColor="text1"/>
          <w:szCs w:val="20"/>
        </w:rPr>
        <w:t xml:space="preserve">bandwidth </w:t>
      </w:r>
      <w:r w:rsidR="00910EA4" w:rsidRPr="002B04E1">
        <w:rPr>
          <w:color w:val="000000" w:themeColor="text1"/>
          <w:szCs w:val="20"/>
        </w:rPr>
        <w:t xml:space="preserve">given by the </w:t>
      </w:r>
      <w:r w:rsidR="00223789" w:rsidRPr="008026F7">
        <w:rPr>
          <w:color w:val="000000" w:themeColor="text1"/>
          <w:szCs w:val="20"/>
        </w:rPr>
        <w:t xml:space="preserve">partial interlace </w:t>
      </w:r>
      <w:r w:rsidR="00C707F4" w:rsidRPr="008026F7">
        <w:rPr>
          <w:color w:val="000000" w:themeColor="text1"/>
          <w:szCs w:val="20"/>
        </w:rPr>
        <w:t>indicator</w:t>
      </w:r>
      <w:r w:rsidR="003B4C50">
        <w:rPr>
          <w:color w:val="000000" w:themeColor="text1"/>
          <w:szCs w:val="20"/>
        </w:rPr>
        <w:t xml:space="preserve">, as the example shown </w:t>
      </w:r>
      <w:r w:rsidR="003B4C50" w:rsidRPr="00207A80">
        <w:rPr>
          <w:szCs w:val="20"/>
        </w:rPr>
        <w:t xml:space="preserve">in Figure </w:t>
      </w:r>
      <w:r w:rsidR="00207A80" w:rsidRPr="00207A80">
        <w:rPr>
          <w:szCs w:val="20"/>
        </w:rPr>
        <w:t>2</w:t>
      </w:r>
      <w:r w:rsidR="003B4C50" w:rsidRPr="00207A80">
        <w:rPr>
          <w:szCs w:val="20"/>
        </w:rPr>
        <w:t>.</w:t>
      </w:r>
      <w:r w:rsidR="00C93576" w:rsidRPr="00207A80">
        <w:rPr>
          <w:szCs w:val="20"/>
        </w:rPr>
        <w:t xml:space="preserve"> </w:t>
      </w:r>
      <w:r w:rsidR="00C93576" w:rsidRPr="002B04E1">
        <w:rPr>
          <w:color w:val="000000" w:themeColor="text1"/>
          <w:szCs w:val="20"/>
        </w:rPr>
        <w:t>To support sufficient flexibility with reasonable</w:t>
      </w:r>
      <w:r w:rsidR="00C93576" w:rsidRPr="008026F7">
        <w:rPr>
          <w:color w:val="000000" w:themeColor="text1"/>
        </w:rPr>
        <w:t xml:space="preserve"> signalling overhead, the granularity of </w:t>
      </w:r>
      <w:r w:rsidR="00A842F8" w:rsidRPr="008026F7">
        <w:rPr>
          <w:color w:val="000000" w:themeColor="text1"/>
          <w:szCs w:val="20"/>
        </w:rPr>
        <w:t xml:space="preserve">partial interlace allocation can be defined </w:t>
      </w:r>
      <w:r w:rsidR="00B079C8">
        <w:rPr>
          <w:color w:val="000000" w:themeColor="text1"/>
          <w:szCs w:val="20"/>
        </w:rPr>
        <w:t>in</w:t>
      </w:r>
      <w:r w:rsidR="008026F7">
        <w:rPr>
          <w:color w:val="000000" w:themeColor="text1"/>
          <w:szCs w:val="20"/>
        </w:rPr>
        <w:t xml:space="preserve"> unit of </w:t>
      </w:r>
      <w:r w:rsidR="00A842F8" w:rsidRPr="008026F7">
        <w:rPr>
          <w:color w:val="000000" w:themeColor="text1"/>
          <w:szCs w:val="20"/>
        </w:rPr>
        <w:t xml:space="preserve">LBT </w:t>
      </w:r>
      <w:r w:rsidR="00E229D4">
        <w:rPr>
          <w:rFonts w:eastAsia="SimSun"/>
        </w:rPr>
        <w:t>bandwidth</w:t>
      </w:r>
      <w:r w:rsidR="009764E0">
        <w:rPr>
          <w:color w:val="000000" w:themeColor="text1"/>
          <w:szCs w:val="20"/>
        </w:rPr>
        <w:t xml:space="preserve">, and </w:t>
      </w:r>
      <w:r w:rsidR="009764E0">
        <w:rPr>
          <w:szCs w:val="20"/>
        </w:rPr>
        <w:t>t</w:t>
      </w:r>
      <w:r w:rsidR="009764E0" w:rsidRPr="00207A80">
        <w:rPr>
          <w:szCs w:val="20"/>
        </w:rPr>
        <w:t>he partial</w:t>
      </w:r>
      <w:r w:rsidR="009764E0" w:rsidRPr="008026F7">
        <w:rPr>
          <w:color w:val="000000" w:themeColor="text1"/>
          <w:szCs w:val="20"/>
        </w:rPr>
        <w:t xml:space="preserve"> interlace indicator</w:t>
      </w:r>
      <w:r w:rsidR="009764E0">
        <w:rPr>
          <w:color w:val="000000" w:themeColor="text1"/>
          <w:szCs w:val="20"/>
        </w:rPr>
        <w:t xml:space="preserve"> can be designed as a bitmap. </w:t>
      </w:r>
      <w:r w:rsidR="00A842F8" w:rsidRPr="008026F7">
        <w:rPr>
          <w:color w:val="000000" w:themeColor="text1"/>
          <w:szCs w:val="20"/>
        </w:rPr>
        <w:t xml:space="preserve"> </w:t>
      </w:r>
    </w:p>
    <w:p w14:paraId="42E7FDEA" w14:textId="77777777" w:rsidR="008026F7" w:rsidRDefault="008026F7" w:rsidP="008026F7">
      <w:pPr>
        <w:spacing w:afterLines="50" w:after="120"/>
        <w:rPr>
          <w:rFonts w:eastAsia="SimSun"/>
          <w:b/>
        </w:rPr>
      </w:pPr>
    </w:p>
    <w:p w14:paraId="363CDB55" w14:textId="46879BE8" w:rsidR="004A4436" w:rsidRDefault="00D440EB" w:rsidP="008026F7">
      <w:pPr>
        <w:spacing w:afterLines="50" w:after="120"/>
        <w:rPr>
          <w:rFonts w:eastAsia="SimSun"/>
          <w:b/>
        </w:rPr>
      </w:pPr>
      <w:r>
        <w:object w:dxaOrig="18761" w:dyaOrig="3945" w14:anchorId="34D8D832">
          <v:shape id="_x0000_i1028" type="#_x0000_t75" style="width:509.25pt;height:107.25pt" o:ole="">
            <v:imagedata r:id="rId13" o:title=""/>
          </v:shape>
          <o:OLEObject Type="Embed" ProgID="Visio.Drawing.15" ShapeID="_x0000_i1028" DrawAspect="Content" ObjectID="_1634629932" r:id="rId14"/>
        </w:object>
      </w:r>
    </w:p>
    <w:p w14:paraId="2D411606" w14:textId="729AD661" w:rsidR="004A4436" w:rsidRDefault="004A4436" w:rsidP="004A4436">
      <w:pPr>
        <w:pStyle w:val="ad"/>
        <w:spacing w:afterLines="50" w:after="120"/>
        <w:jc w:val="center"/>
        <w:rPr>
          <w:rFonts w:asciiTheme="minorEastAsia" w:eastAsiaTheme="minorEastAsia" w:hAnsiTheme="minorEastAsia"/>
          <w:lang w:eastAsia="zh-TW"/>
        </w:rPr>
      </w:pPr>
      <w:r w:rsidRPr="002B04E1">
        <w:rPr>
          <w:color w:val="000000" w:themeColor="text1"/>
        </w:rPr>
        <w:t xml:space="preserve">Figure </w:t>
      </w:r>
      <w:r w:rsidR="00207A80">
        <w:rPr>
          <w:noProof/>
          <w:color w:val="000000" w:themeColor="text1"/>
        </w:rPr>
        <w:t>2</w:t>
      </w:r>
      <w:r w:rsidR="004D3E46">
        <w:rPr>
          <w:noProof/>
          <w:color w:val="000000" w:themeColor="text1"/>
        </w:rPr>
        <w:t>:</w:t>
      </w:r>
      <w:r w:rsidRPr="002B04E1">
        <w:rPr>
          <w:color w:val="000000" w:themeColor="text1"/>
        </w:rPr>
        <w:t xml:space="preserve"> </w:t>
      </w:r>
      <w:r w:rsidR="003B4C50" w:rsidRPr="002B04E1">
        <w:rPr>
          <w:color w:val="000000" w:themeColor="text1"/>
        </w:rPr>
        <w:t>Example</w:t>
      </w:r>
      <w:r w:rsidR="003B4C50" w:rsidRPr="002B04E1">
        <w:rPr>
          <w:rFonts w:hint="eastAsia"/>
          <w:color w:val="000000" w:themeColor="text1"/>
        </w:rPr>
        <w:t xml:space="preserve"> </w:t>
      </w:r>
      <w:r w:rsidR="003B4C50" w:rsidRPr="003B4C50">
        <w:rPr>
          <w:rFonts w:hint="eastAsia"/>
        </w:rPr>
        <w:t xml:space="preserve">of </w:t>
      </w:r>
      <w:r w:rsidR="003B4C50" w:rsidRPr="003B4C50">
        <w:t>partial</w:t>
      </w:r>
      <w:r w:rsidR="003B4C50" w:rsidRPr="003B4C50">
        <w:rPr>
          <w:rFonts w:hint="eastAsia"/>
        </w:rPr>
        <w:t xml:space="preserve"> interlace allocation</w:t>
      </w:r>
      <w:r w:rsidR="003B4C50">
        <w:rPr>
          <w:rFonts w:asciiTheme="minorEastAsia" w:eastAsiaTheme="minorEastAsia" w:hAnsiTheme="minorEastAsia" w:hint="eastAsia"/>
          <w:lang w:eastAsia="zh-TW"/>
        </w:rPr>
        <w:t xml:space="preserve"> </w:t>
      </w:r>
    </w:p>
    <w:p w14:paraId="282068DB" w14:textId="77777777" w:rsidR="005140CF" w:rsidRPr="005140CF" w:rsidRDefault="005140CF" w:rsidP="005140CF">
      <w:pPr>
        <w:rPr>
          <w:lang w:eastAsia="zh-TW"/>
        </w:rPr>
      </w:pPr>
    </w:p>
    <w:p w14:paraId="7E5FE91E" w14:textId="7AE5CB2B" w:rsidR="00786BAB" w:rsidRPr="00207A80" w:rsidRDefault="003C1253" w:rsidP="00E229D4">
      <w:pPr>
        <w:pStyle w:val="ad"/>
        <w:rPr>
          <w:color w:val="000000" w:themeColor="text1"/>
        </w:rPr>
      </w:pPr>
      <w:bookmarkStart w:id="9" w:name="_Ref16854721"/>
      <w:r w:rsidRPr="00207A80">
        <w:rPr>
          <w:color w:val="000000" w:themeColor="text1"/>
        </w:rPr>
        <w:t xml:space="preserve">Proposal </w:t>
      </w:r>
      <w:r w:rsidR="00207A80" w:rsidRPr="00207A80">
        <w:rPr>
          <w:color w:val="000000" w:themeColor="text1"/>
        </w:rPr>
        <w:t>7</w:t>
      </w:r>
      <w:r w:rsidR="00A6542B" w:rsidRPr="00207A80">
        <w:rPr>
          <w:noProof/>
          <w:color w:val="000000" w:themeColor="text1"/>
        </w:rPr>
        <w:fldChar w:fldCharType="begin"/>
      </w:r>
      <w:r w:rsidR="00A6542B" w:rsidRPr="00207A80">
        <w:rPr>
          <w:noProof/>
          <w:color w:val="000000" w:themeColor="text1"/>
        </w:rPr>
        <w:instrText xml:space="preserve"> SEQ Proposal \* ARABIC </w:instrText>
      </w:r>
      <w:r w:rsidR="00A6542B" w:rsidRPr="00207A80">
        <w:rPr>
          <w:noProof/>
          <w:color w:val="000000" w:themeColor="text1"/>
        </w:rPr>
        <w:fldChar w:fldCharType="end"/>
      </w:r>
      <w:r w:rsidRPr="00207A80">
        <w:rPr>
          <w:color w:val="000000" w:themeColor="text1"/>
        </w:rPr>
        <w:t xml:space="preserve">: </w:t>
      </w:r>
      <w:bookmarkEnd w:id="9"/>
      <w:r w:rsidR="00E229D4" w:rsidRPr="00207A80">
        <w:rPr>
          <w:color w:val="000000" w:themeColor="text1"/>
        </w:rPr>
        <w:t xml:space="preserve">For </w:t>
      </w:r>
      <w:r w:rsidR="00786BAB" w:rsidRPr="00207A80">
        <w:rPr>
          <w:color w:val="000000" w:themeColor="text1"/>
        </w:rPr>
        <w:t xml:space="preserve">a </w:t>
      </w:r>
      <w:r w:rsidR="00E229D4" w:rsidRPr="00207A80">
        <w:rPr>
          <w:color w:val="000000" w:themeColor="text1"/>
        </w:rPr>
        <w:t>PUSCH transmission</w:t>
      </w:r>
      <w:r w:rsidR="00786BAB" w:rsidRPr="00207A80">
        <w:rPr>
          <w:color w:val="000000" w:themeColor="text1"/>
        </w:rPr>
        <w:t xml:space="preserve"> with interlace mapping</w:t>
      </w:r>
      <w:r w:rsidR="00E229D4" w:rsidRPr="00207A80">
        <w:rPr>
          <w:color w:val="000000" w:themeColor="text1"/>
        </w:rPr>
        <w:t xml:space="preserve"> in a BWP, </w:t>
      </w:r>
      <w:r w:rsidR="009764E0">
        <w:rPr>
          <w:color w:val="000000" w:themeColor="text1"/>
        </w:rPr>
        <w:t>a bitmap is included in f</w:t>
      </w:r>
      <w:r w:rsidR="00E229D4" w:rsidRPr="00207A80">
        <w:rPr>
          <w:color w:val="000000" w:themeColor="text1"/>
        </w:rPr>
        <w:t xml:space="preserve">requency domain resource </w:t>
      </w:r>
      <w:r w:rsidR="009764E0">
        <w:rPr>
          <w:color w:val="000000" w:themeColor="text1"/>
        </w:rPr>
        <w:t xml:space="preserve">allocation (FDRA) field </w:t>
      </w:r>
      <w:r w:rsidR="00E229D4" w:rsidRPr="00207A80">
        <w:rPr>
          <w:color w:val="000000" w:themeColor="text1"/>
        </w:rPr>
        <w:t>for indicating which LBT bandwidth(s) in the BWP is allocated to the UE</w:t>
      </w:r>
      <w:r w:rsidR="00786BAB" w:rsidRPr="00207A80">
        <w:rPr>
          <w:color w:val="000000" w:themeColor="text1"/>
        </w:rPr>
        <w:t xml:space="preserve"> for the</w:t>
      </w:r>
      <w:r w:rsidR="00E229D4" w:rsidRPr="00207A80">
        <w:rPr>
          <w:color w:val="000000" w:themeColor="text1"/>
        </w:rPr>
        <w:t xml:space="preserve"> PUSCH transmission.</w:t>
      </w:r>
      <w:r w:rsidR="00786BAB" w:rsidRPr="00207A80">
        <w:rPr>
          <w:color w:val="000000" w:themeColor="text1"/>
        </w:rPr>
        <w:t xml:space="preserve"> </w:t>
      </w:r>
    </w:p>
    <w:p w14:paraId="6F1599DC" w14:textId="74153C86" w:rsidR="009532AD" w:rsidRPr="00207A80" w:rsidRDefault="00786BAB" w:rsidP="00786BAB">
      <w:pPr>
        <w:pStyle w:val="ad"/>
        <w:numPr>
          <w:ilvl w:val="0"/>
          <w:numId w:val="42"/>
        </w:numPr>
        <w:rPr>
          <w:color w:val="000000" w:themeColor="text1"/>
        </w:rPr>
      </w:pPr>
      <w:r w:rsidRPr="00207A80">
        <w:rPr>
          <w:color w:val="000000" w:themeColor="text1"/>
        </w:rPr>
        <w:t>UE determines frequency domain</w:t>
      </w:r>
      <w:r w:rsidRPr="00207A80">
        <w:rPr>
          <w:rFonts w:hint="eastAsia"/>
          <w:color w:val="000000" w:themeColor="text1"/>
        </w:rPr>
        <w:t xml:space="preserve"> </w:t>
      </w:r>
      <w:r w:rsidRPr="00207A80">
        <w:rPr>
          <w:color w:val="000000" w:themeColor="text1"/>
        </w:rPr>
        <w:t>resource allocation the PUSCH transmission by intersection between allocated interlace(s) and allocated LBT bandwidth(s)</w:t>
      </w:r>
    </w:p>
    <w:p w14:paraId="35391341" w14:textId="77777777" w:rsidR="00786BAB" w:rsidRPr="00786BAB" w:rsidRDefault="00786BAB" w:rsidP="00786BAB">
      <w:pPr>
        <w:ind w:left="720"/>
      </w:pPr>
    </w:p>
    <w:p w14:paraId="06B951EB" w14:textId="77777777" w:rsidR="00DC61D6" w:rsidRDefault="00DC61D6" w:rsidP="00E229D4"/>
    <w:p w14:paraId="1D8B296E" w14:textId="59B6B8E0" w:rsidR="00DC61D6" w:rsidRPr="00F05D60" w:rsidRDefault="00DC61D6" w:rsidP="00DC61D6">
      <w:pPr>
        <w:pStyle w:val="af2"/>
        <w:numPr>
          <w:ilvl w:val="0"/>
          <w:numId w:val="5"/>
        </w:numPr>
        <w:spacing w:beforeLines="50" w:before="120" w:afterLines="50" w:after="120"/>
        <w:contextualSpacing w:val="0"/>
        <w:outlineLvl w:val="0"/>
        <w:rPr>
          <w:rFonts w:ascii="Arial" w:hAnsi="Arial" w:cs="Arial"/>
          <w:b/>
          <w:color w:val="000000" w:themeColor="text1"/>
          <w:sz w:val="28"/>
        </w:rPr>
      </w:pPr>
      <w:r w:rsidRPr="00F05D60">
        <w:rPr>
          <w:rFonts w:ascii="Arial" w:hAnsi="Arial" w:cs="Arial"/>
          <w:b/>
          <w:color w:val="000000" w:themeColor="text1"/>
          <w:sz w:val="28"/>
        </w:rPr>
        <w:t>Configurability between interlace and contiguous mappings</w:t>
      </w:r>
    </w:p>
    <w:p w14:paraId="11CA7EA8" w14:textId="377A7E4E" w:rsidR="00DC61D6" w:rsidRPr="002852B9" w:rsidRDefault="00DC61D6" w:rsidP="00DC61D6">
      <w:pPr>
        <w:snapToGrid w:val="0"/>
        <w:spacing w:before="240" w:after="240" w:line="240" w:lineRule="exact"/>
        <w:jc w:val="both"/>
      </w:pPr>
      <w:r w:rsidRPr="002852B9">
        <w:t>In RAN1#98</w:t>
      </w:r>
      <w:r>
        <w:t>bis</w:t>
      </w:r>
      <w:r w:rsidRPr="002852B9">
        <w:t xml:space="preserve"> meeting, the following agreements were made for </w:t>
      </w:r>
      <w:r w:rsidR="005851EB">
        <w:t>c</w:t>
      </w:r>
      <w:r w:rsidR="005851EB" w:rsidRPr="005851EB">
        <w:t xml:space="preserve">onfigurability between interlace and contiguous mappings </w:t>
      </w:r>
      <w:r w:rsidR="005851EB">
        <w:t xml:space="preserve">for </w:t>
      </w:r>
      <w:r w:rsidRPr="002852B9">
        <w:t xml:space="preserve">NR-U </w:t>
      </w:r>
      <w:r w:rsidR="005851EB">
        <w:t>PUCCH/</w:t>
      </w:r>
      <w:r w:rsidRPr="002852B9">
        <w:t>PU</w:t>
      </w:r>
      <w:r>
        <w:t>S</w:t>
      </w:r>
      <w:r w:rsidRPr="002852B9">
        <w:t>CH:</w:t>
      </w:r>
    </w:p>
    <w:p w14:paraId="03BDDC85" w14:textId="77777777" w:rsidR="005851EB" w:rsidRPr="005851EB" w:rsidRDefault="005851EB" w:rsidP="005851EB">
      <w:pPr>
        <w:spacing w:before="240"/>
        <w:rPr>
          <w:b/>
          <w:sz w:val="20"/>
          <w:szCs w:val="20"/>
          <w:lang w:eastAsia="x-none"/>
        </w:rPr>
      </w:pPr>
      <w:r w:rsidRPr="005851EB">
        <w:rPr>
          <w:b/>
          <w:sz w:val="20"/>
          <w:szCs w:val="20"/>
          <w:highlight w:val="green"/>
          <w:lang w:eastAsia="x-none"/>
        </w:rPr>
        <w:t>Agreement (RAN1#98bis):</w:t>
      </w:r>
    </w:p>
    <w:p w14:paraId="2B1E246B" w14:textId="77777777" w:rsidR="00DC61D6" w:rsidRPr="005851EB" w:rsidRDefault="00DC61D6" w:rsidP="00DC61D6">
      <w:pPr>
        <w:pStyle w:val="af2"/>
        <w:numPr>
          <w:ilvl w:val="0"/>
          <w:numId w:val="43"/>
        </w:numPr>
        <w:overflowPunct w:val="0"/>
        <w:autoSpaceDE w:val="0"/>
        <w:autoSpaceDN w:val="0"/>
        <w:adjustRightInd w:val="0"/>
        <w:spacing w:after="180"/>
        <w:textAlignment w:val="baseline"/>
        <w:rPr>
          <w:sz w:val="20"/>
          <w:szCs w:val="20"/>
        </w:rPr>
      </w:pPr>
      <w:r w:rsidRPr="005851EB">
        <w:rPr>
          <w:sz w:val="20"/>
          <w:szCs w:val="20"/>
        </w:rPr>
        <w:t>Support configurability between interlace and contiguous (Rel-15) mappings for cell-specific PF0/1 resources, i.e., PUCCH resources configured prior to dedicated configuration</w:t>
      </w:r>
    </w:p>
    <w:p w14:paraId="3E67E8C6" w14:textId="77777777" w:rsidR="00DC61D6" w:rsidRPr="005851EB" w:rsidRDefault="00DC61D6" w:rsidP="00DC61D6">
      <w:pPr>
        <w:pStyle w:val="af2"/>
        <w:numPr>
          <w:ilvl w:val="1"/>
          <w:numId w:val="43"/>
        </w:numPr>
        <w:overflowPunct w:val="0"/>
        <w:autoSpaceDE w:val="0"/>
        <w:autoSpaceDN w:val="0"/>
        <w:adjustRightInd w:val="0"/>
        <w:spacing w:after="180"/>
        <w:textAlignment w:val="baseline"/>
        <w:rPr>
          <w:sz w:val="20"/>
          <w:szCs w:val="20"/>
        </w:rPr>
      </w:pPr>
      <w:r w:rsidRPr="005851EB">
        <w:rPr>
          <w:sz w:val="20"/>
          <w:szCs w:val="20"/>
        </w:rPr>
        <w:t>If interlace mapping is configured, the UE assumes there is no frequency hopping</w:t>
      </w:r>
    </w:p>
    <w:p w14:paraId="3359CDD8" w14:textId="77777777" w:rsidR="00DC61D6" w:rsidRPr="005851EB" w:rsidRDefault="00DC61D6" w:rsidP="00DC61D6">
      <w:pPr>
        <w:pStyle w:val="af2"/>
        <w:numPr>
          <w:ilvl w:val="0"/>
          <w:numId w:val="43"/>
        </w:numPr>
        <w:overflowPunct w:val="0"/>
        <w:autoSpaceDE w:val="0"/>
        <w:autoSpaceDN w:val="0"/>
        <w:adjustRightInd w:val="0"/>
        <w:spacing w:after="180"/>
        <w:textAlignment w:val="baseline"/>
        <w:rPr>
          <w:sz w:val="20"/>
          <w:szCs w:val="20"/>
        </w:rPr>
      </w:pPr>
      <w:r w:rsidRPr="005851EB">
        <w:rPr>
          <w:sz w:val="20"/>
          <w:szCs w:val="20"/>
        </w:rPr>
        <w:t>RAN2 to decide how broadcast signaling (SIB1) is modified to support this configurability</w:t>
      </w:r>
    </w:p>
    <w:p w14:paraId="173AB01D" w14:textId="77777777" w:rsidR="00DC61D6" w:rsidRPr="005851EB" w:rsidRDefault="00DC61D6" w:rsidP="00DC61D6">
      <w:pPr>
        <w:pStyle w:val="af2"/>
        <w:numPr>
          <w:ilvl w:val="0"/>
          <w:numId w:val="43"/>
        </w:numPr>
        <w:overflowPunct w:val="0"/>
        <w:autoSpaceDE w:val="0"/>
        <w:autoSpaceDN w:val="0"/>
        <w:adjustRightInd w:val="0"/>
        <w:spacing w:after="180"/>
        <w:textAlignment w:val="baseline"/>
        <w:rPr>
          <w:sz w:val="20"/>
          <w:szCs w:val="20"/>
        </w:rPr>
      </w:pPr>
      <w:r w:rsidRPr="005851EB">
        <w:rPr>
          <w:sz w:val="20"/>
          <w:szCs w:val="20"/>
        </w:rPr>
        <w:t>Enhancements of Rel-15 PF0/1 when interlacing is not used will not be considered as part of the NR-U work in Rel-16</w:t>
      </w:r>
    </w:p>
    <w:p w14:paraId="585B78A6" w14:textId="7D68B6EB" w:rsidR="00DC61D6" w:rsidRPr="005851EB" w:rsidRDefault="005851EB" w:rsidP="00DC61D6">
      <w:pPr>
        <w:rPr>
          <w:sz w:val="20"/>
          <w:szCs w:val="20"/>
          <w:lang w:eastAsia="x-none"/>
        </w:rPr>
      </w:pPr>
      <w:r w:rsidRPr="005851EB">
        <w:rPr>
          <w:b/>
          <w:sz w:val="20"/>
          <w:szCs w:val="20"/>
          <w:highlight w:val="green"/>
          <w:lang w:eastAsia="x-none"/>
        </w:rPr>
        <w:t>Agreement (RAN1#98bis):</w:t>
      </w:r>
    </w:p>
    <w:p w14:paraId="483066E6" w14:textId="77777777" w:rsidR="00DC61D6" w:rsidRPr="005851EB" w:rsidRDefault="00DC61D6" w:rsidP="00DC61D6">
      <w:pPr>
        <w:numPr>
          <w:ilvl w:val="0"/>
          <w:numId w:val="44"/>
        </w:numPr>
        <w:rPr>
          <w:sz w:val="20"/>
          <w:szCs w:val="20"/>
          <w:lang w:eastAsia="x-none"/>
        </w:rPr>
      </w:pPr>
      <w:r w:rsidRPr="005851EB">
        <w:rPr>
          <w:sz w:val="20"/>
          <w:szCs w:val="20"/>
          <w:lang w:eastAsia="x-none"/>
        </w:rPr>
        <w:t>Support configurability between interlace and contiguous (Rel-15) mappings for cell-specific PUSCH (e.g., msg3), i.e., PUSCH transmitted prior to dedicated configuration</w:t>
      </w:r>
    </w:p>
    <w:p w14:paraId="03E8634B" w14:textId="77777777" w:rsidR="00DC61D6" w:rsidRPr="005851EB" w:rsidRDefault="00DC61D6" w:rsidP="00DC61D6">
      <w:pPr>
        <w:numPr>
          <w:ilvl w:val="1"/>
          <w:numId w:val="44"/>
        </w:numPr>
        <w:rPr>
          <w:sz w:val="20"/>
          <w:szCs w:val="20"/>
        </w:rPr>
      </w:pPr>
      <w:r w:rsidRPr="005851EB">
        <w:rPr>
          <w:sz w:val="20"/>
          <w:szCs w:val="20"/>
        </w:rPr>
        <w:t>If interlace mapping is configured, the UE assumes there is no frequency hopping</w:t>
      </w:r>
    </w:p>
    <w:p w14:paraId="0535F0A4" w14:textId="77777777" w:rsidR="00DC61D6" w:rsidRPr="005851EB" w:rsidRDefault="00DC61D6" w:rsidP="00DC61D6">
      <w:pPr>
        <w:numPr>
          <w:ilvl w:val="0"/>
          <w:numId w:val="44"/>
        </w:numPr>
        <w:rPr>
          <w:sz w:val="20"/>
          <w:szCs w:val="20"/>
          <w:lang w:eastAsia="x-none"/>
        </w:rPr>
      </w:pPr>
      <w:r w:rsidRPr="005851EB">
        <w:rPr>
          <w:sz w:val="20"/>
          <w:szCs w:val="20"/>
          <w:lang w:eastAsia="x-none"/>
        </w:rPr>
        <w:lastRenderedPageBreak/>
        <w:t>RAN2 to decide how broadcast signaling (SIB1) is modified to support this</w:t>
      </w:r>
    </w:p>
    <w:p w14:paraId="015D867E" w14:textId="77777777" w:rsidR="00DC61D6" w:rsidRPr="005851EB" w:rsidRDefault="00DC61D6" w:rsidP="00DC61D6">
      <w:pPr>
        <w:numPr>
          <w:ilvl w:val="0"/>
          <w:numId w:val="44"/>
        </w:numPr>
        <w:rPr>
          <w:sz w:val="20"/>
          <w:szCs w:val="20"/>
          <w:lang w:eastAsia="x-none"/>
        </w:rPr>
      </w:pPr>
      <w:r w:rsidRPr="005851EB">
        <w:rPr>
          <w:sz w:val="20"/>
          <w:szCs w:val="20"/>
          <w:lang w:eastAsia="x-none"/>
        </w:rPr>
        <w:t>Cell specific PUSCH and PUCCH can only be configured to both have interlaced mapping or to both have non-interlaced mapping</w:t>
      </w:r>
    </w:p>
    <w:p w14:paraId="7BFD4B1D" w14:textId="77777777" w:rsidR="00DC61D6" w:rsidRPr="005851EB" w:rsidRDefault="00DC61D6" w:rsidP="005851EB">
      <w:pPr>
        <w:numPr>
          <w:ilvl w:val="0"/>
          <w:numId w:val="44"/>
        </w:numPr>
        <w:spacing w:after="240"/>
        <w:rPr>
          <w:sz w:val="20"/>
          <w:szCs w:val="20"/>
          <w:lang w:eastAsia="x-none"/>
        </w:rPr>
      </w:pPr>
      <w:r w:rsidRPr="005851EB">
        <w:rPr>
          <w:sz w:val="20"/>
          <w:szCs w:val="20"/>
          <w:lang w:eastAsia="x-none"/>
        </w:rPr>
        <w:t>FFS: The UE does not expect the configuration of interlaced or contiguous mapping of PUSCH/PUCCH to be different before and after dedicated RRC configuration</w:t>
      </w:r>
    </w:p>
    <w:p w14:paraId="51F61442" w14:textId="353D24F1" w:rsidR="00DC61D6" w:rsidRPr="005851EB" w:rsidRDefault="005851EB" w:rsidP="00DC61D6">
      <w:pPr>
        <w:rPr>
          <w:sz w:val="20"/>
          <w:szCs w:val="20"/>
        </w:rPr>
      </w:pPr>
      <w:r w:rsidRPr="005851EB">
        <w:rPr>
          <w:b/>
          <w:sz w:val="20"/>
          <w:szCs w:val="20"/>
          <w:highlight w:val="green"/>
          <w:lang w:eastAsia="x-none"/>
        </w:rPr>
        <w:t>Agreement (RAN1#98bis):</w:t>
      </w:r>
    </w:p>
    <w:p w14:paraId="6873FD18" w14:textId="77777777" w:rsidR="00DC61D6" w:rsidRPr="005851EB" w:rsidRDefault="00DC61D6" w:rsidP="00DC61D6">
      <w:pPr>
        <w:rPr>
          <w:sz w:val="20"/>
          <w:szCs w:val="20"/>
        </w:rPr>
      </w:pPr>
      <w:r w:rsidRPr="005851EB">
        <w:rPr>
          <w:sz w:val="20"/>
          <w:szCs w:val="20"/>
        </w:rPr>
        <w:t>Support an RRC parameter to configure a UE with either interlace or contiguous (Rel-15) mappings for dedicated PUCCH resources, i.e., PUCCH resources configured by dedicated signalling</w:t>
      </w:r>
    </w:p>
    <w:p w14:paraId="44C168BF" w14:textId="77777777" w:rsidR="00DC61D6" w:rsidRPr="005851EB" w:rsidRDefault="00DC61D6" w:rsidP="00DC61D6">
      <w:pPr>
        <w:numPr>
          <w:ilvl w:val="0"/>
          <w:numId w:val="41"/>
        </w:numPr>
        <w:rPr>
          <w:sz w:val="20"/>
          <w:szCs w:val="20"/>
        </w:rPr>
      </w:pPr>
      <w:r w:rsidRPr="005851EB">
        <w:rPr>
          <w:sz w:val="20"/>
          <w:szCs w:val="20"/>
        </w:rPr>
        <w:t>If interlace mapping is configured, frequency hopping is not configured</w:t>
      </w:r>
    </w:p>
    <w:p w14:paraId="4ADC37DC" w14:textId="77777777" w:rsidR="00DC61D6" w:rsidRPr="005851EB" w:rsidRDefault="00DC61D6" w:rsidP="005851EB">
      <w:pPr>
        <w:numPr>
          <w:ilvl w:val="0"/>
          <w:numId w:val="41"/>
        </w:numPr>
        <w:spacing w:after="240"/>
        <w:rPr>
          <w:sz w:val="20"/>
          <w:szCs w:val="20"/>
        </w:rPr>
      </w:pPr>
      <w:r w:rsidRPr="005851EB">
        <w:rPr>
          <w:sz w:val="20"/>
          <w:szCs w:val="20"/>
        </w:rPr>
        <w:t>FFS: The UE does not expect configuration of interlace or contiguous mapping for different PUCCH resources to be different</w:t>
      </w:r>
      <w:bookmarkStart w:id="10" w:name="_GoBack"/>
      <w:bookmarkEnd w:id="10"/>
    </w:p>
    <w:p w14:paraId="2CCFE115" w14:textId="0A928A9F" w:rsidR="00DC61D6" w:rsidRPr="005851EB" w:rsidRDefault="005851EB" w:rsidP="00DC61D6">
      <w:pPr>
        <w:rPr>
          <w:sz w:val="20"/>
          <w:szCs w:val="20"/>
          <w:lang w:eastAsia="x-none"/>
        </w:rPr>
      </w:pPr>
      <w:r w:rsidRPr="005851EB">
        <w:rPr>
          <w:b/>
          <w:sz w:val="20"/>
          <w:szCs w:val="20"/>
          <w:highlight w:val="green"/>
          <w:lang w:eastAsia="x-none"/>
        </w:rPr>
        <w:t>Agreement (RAN1#98bis):</w:t>
      </w:r>
    </w:p>
    <w:p w14:paraId="3DFAA863" w14:textId="77777777" w:rsidR="00DC61D6" w:rsidRPr="005851EB" w:rsidRDefault="00DC61D6" w:rsidP="00DC61D6">
      <w:pPr>
        <w:rPr>
          <w:sz w:val="20"/>
          <w:szCs w:val="20"/>
          <w:lang w:eastAsia="x-none"/>
        </w:rPr>
      </w:pPr>
      <w:r w:rsidRPr="005851EB">
        <w:rPr>
          <w:sz w:val="20"/>
          <w:szCs w:val="20"/>
          <w:lang w:eastAsia="x-none"/>
        </w:rPr>
        <w:t>For</w:t>
      </w:r>
      <w:r w:rsidRPr="005851EB">
        <w:rPr>
          <w:sz w:val="20"/>
          <w:szCs w:val="20"/>
          <w:lang w:val="zh-CN" w:eastAsia="x-none"/>
        </w:rPr>
        <w:t xml:space="preserve"> </w:t>
      </w:r>
      <w:r w:rsidRPr="005851EB">
        <w:rPr>
          <w:sz w:val="20"/>
          <w:szCs w:val="20"/>
          <w:lang w:eastAsia="x-none"/>
        </w:rPr>
        <w:t>PUSCH transmissions after dedicated configuration,</w:t>
      </w:r>
      <w:r w:rsidRPr="005851EB">
        <w:rPr>
          <w:sz w:val="20"/>
          <w:szCs w:val="20"/>
          <w:lang w:val="zh-CN" w:eastAsia="x-none"/>
        </w:rPr>
        <w:t xml:space="preserve"> </w:t>
      </w:r>
      <w:r w:rsidRPr="005851EB">
        <w:rPr>
          <w:sz w:val="20"/>
          <w:szCs w:val="20"/>
          <w:lang w:eastAsia="x-none"/>
        </w:rPr>
        <w:t>s</w:t>
      </w:r>
      <w:r w:rsidRPr="005851EB">
        <w:rPr>
          <w:sz w:val="20"/>
          <w:szCs w:val="20"/>
          <w:lang w:val="zh-CN" w:eastAsia="x-none"/>
        </w:rPr>
        <w:t xml:space="preserve">upport </w:t>
      </w:r>
      <w:r w:rsidRPr="005851EB">
        <w:rPr>
          <w:sz w:val="20"/>
          <w:szCs w:val="20"/>
          <w:lang w:eastAsia="x-none"/>
        </w:rPr>
        <w:t xml:space="preserve">an RRC parameter to enable </w:t>
      </w:r>
      <w:r w:rsidRPr="005851EB">
        <w:rPr>
          <w:sz w:val="20"/>
          <w:szCs w:val="20"/>
          <w:lang w:val="zh-CN" w:eastAsia="x-none"/>
        </w:rPr>
        <w:t xml:space="preserve">configurability between interlace </w:t>
      </w:r>
      <w:r w:rsidRPr="005851EB">
        <w:rPr>
          <w:sz w:val="20"/>
          <w:szCs w:val="20"/>
          <w:lang w:eastAsia="x-none"/>
        </w:rPr>
        <w:t xml:space="preserve">resource allocation </w:t>
      </w:r>
      <w:r w:rsidRPr="005851EB">
        <w:rPr>
          <w:sz w:val="20"/>
          <w:szCs w:val="20"/>
          <w:lang w:val="zh-CN" w:eastAsia="x-none"/>
        </w:rPr>
        <w:t>and Rel-15</w:t>
      </w:r>
      <w:r w:rsidRPr="005851EB">
        <w:rPr>
          <w:sz w:val="20"/>
          <w:szCs w:val="20"/>
          <w:lang w:eastAsia="x-none"/>
        </w:rPr>
        <w:t xml:space="preserve"> (Type 0/1)</w:t>
      </w:r>
      <w:r w:rsidRPr="005851EB">
        <w:rPr>
          <w:sz w:val="20"/>
          <w:szCs w:val="20"/>
          <w:lang w:val="zh-CN" w:eastAsia="x-none"/>
        </w:rPr>
        <w:t xml:space="preserve"> </w:t>
      </w:r>
      <w:r w:rsidRPr="005851EB">
        <w:rPr>
          <w:sz w:val="20"/>
          <w:szCs w:val="20"/>
          <w:lang w:eastAsia="x-none"/>
        </w:rPr>
        <w:t>resource allocation</w:t>
      </w:r>
    </w:p>
    <w:p w14:paraId="541ABBED" w14:textId="77777777" w:rsidR="00DC61D6" w:rsidRPr="005851EB" w:rsidRDefault="00DC61D6" w:rsidP="00DC61D6">
      <w:pPr>
        <w:pStyle w:val="af2"/>
        <w:numPr>
          <w:ilvl w:val="0"/>
          <w:numId w:val="45"/>
        </w:numPr>
        <w:overflowPunct w:val="0"/>
        <w:autoSpaceDE w:val="0"/>
        <w:autoSpaceDN w:val="0"/>
        <w:adjustRightInd w:val="0"/>
        <w:spacing w:after="180"/>
        <w:textAlignment w:val="baseline"/>
        <w:rPr>
          <w:sz w:val="20"/>
          <w:szCs w:val="20"/>
          <w:lang w:val="zh-CN"/>
        </w:rPr>
      </w:pPr>
      <w:r w:rsidRPr="005851EB">
        <w:rPr>
          <w:sz w:val="20"/>
          <w:szCs w:val="20"/>
          <w:lang w:val="zh-CN"/>
        </w:rPr>
        <w:t>If interlace mapping is configured, frequency hopping</w:t>
      </w:r>
      <w:r w:rsidRPr="005851EB">
        <w:rPr>
          <w:sz w:val="20"/>
          <w:szCs w:val="20"/>
        </w:rPr>
        <w:t xml:space="preserve"> is not configured</w:t>
      </w:r>
    </w:p>
    <w:p w14:paraId="20A84466" w14:textId="77777777" w:rsidR="00DC61D6" w:rsidRPr="005851EB" w:rsidRDefault="00DC61D6" w:rsidP="00DC61D6">
      <w:pPr>
        <w:pStyle w:val="af2"/>
        <w:numPr>
          <w:ilvl w:val="0"/>
          <w:numId w:val="45"/>
        </w:numPr>
        <w:overflowPunct w:val="0"/>
        <w:autoSpaceDE w:val="0"/>
        <w:autoSpaceDN w:val="0"/>
        <w:adjustRightInd w:val="0"/>
        <w:spacing w:after="180"/>
        <w:textAlignment w:val="baseline"/>
        <w:rPr>
          <w:sz w:val="20"/>
          <w:szCs w:val="20"/>
          <w:lang w:val="zh-CN"/>
        </w:rPr>
      </w:pPr>
      <w:r w:rsidRPr="005851EB">
        <w:rPr>
          <w:sz w:val="20"/>
          <w:szCs w:val="20"/>
        </w:rPr>
        <w:t>FFS: Whether this RRC configuration applies to fallback DCI</w:t>
      </w:r>
    </w:p>
    <w:p w14:paraId="7254B39A" w14:textId="77777777" w:rsidR="00DC61D6" w:rsidRPr="005851EB" w:rsidRDefault="00DC61D6" w:rsidP="00DC61D6">
      <w:pPr>
        <w:pStyle w:val="af2"/>
        <w:numPr>
          <w:ilvl w:val="0"/>
          <w:numId w:val="45"/>
        </w:numPr>
        <w:overflowPunct w:val="0"/>
        <w:autoSpaceDE w:val="0"/>
        <w:autoSpaceDN w:val="0"/>
        <w:adjustRightInd w:val="0"/>
        <w:spacing w:after="180"/>
        <w:textAlignment w:val="baseline"/>
        <w:rPr>
          <w:sz w:val="20"/>
          <w:szCs w:val="20"/>
          <w:lang w:val="zh-CN"/>
        </w:rPr>
      </w:pPr>
      <w:r w:rsidRPr="005851EB">
        <w:rPr>
          <w:sz w:val="20"/>
          <w:szCs w:val="20"/>
          <w:lang w:val="zh-CN"/>
        </w:rPr>
        <w:t xml:space="preserve">FFS: Whether/how dynamic </w:t>
      </w:r>
      <w:r w:rsidRPr="005851EB">
        <w:rPr>
          <w:sz w:val="20"/>
          <w:szCs w:val="20"/>
        </w:rPr>
        <w:t xml:space="preserve">(non-fallback DCI based) </w:t>
      </w:r>
      <w:r w:rsidRPr="005851EB">
        <w:rPr>
          <w:sz w:val="20"/>
          <w:szCs w:val="20"/>
          <w:lang w:val="zh-CN"/>
        </w:rPr>
        <w:t>switching</w:t>
      </w:r>
      <w:r w:rsidRPr="005851EB">
        <w:rPr>
          <w:sz w:val="20"/>
          <w:szCs w:val="20"/>
        </w:rPr>
        <w:t xml:space="preserve"> </w:t>
      </w:r>
      <w:r w:rsidRPr="005851EB">
        <w:rPr>
          <w:sz w:val="20"/>
          <w:szCs w:val="20"/>
          <w:lang w:val="zh-CN"/>
        </w:rPr>
        <w:t xml:space="preserve">is supported between interlaced resource allocation and Rel-15 RA (Type0/1) </w:t>
      </w:r>
      <w:r w:rsidRPr="005851EB">
        <w:rPr>
          <w:sz w:val="20"/>
          <w:szCs w:val="20"/>
        </w:rPr>
        <w:t xml:space="preserve">resource allocation </w:t>
      </w:r>
    </w:p>
    <w:p w14:paraId="367AFDC7" w14:textId="77777777" w:rsidR="00DC61D6" w:rsidRPr="005851EB" w:rsidRDefault="00DC61D6" w:rsidP="00DC61D6">
      <w:pPr>
        <w:pStyle w:val="af2"/>
        <w:numPr>
          <w:ilvl w:val="0"/>
          <w:numId w:val="45"/>
        </w:numPr>
        <w:overflowPunct w:val="0"/>
        <w:autoSpaceDE w:val="0"/>
        <w:autoSpaceDN w:val="0"/>
        <w:adjustRightInd w:val="0"/>
        <w:spacing w:after="180"/>
        <w:textAlignment w:val="baseline"/>
        <w:rPr>
          <w:sz w:val="20"/>
          <w:szCs w:val="20"/>
        </w:rPr>
      </w:pPr>
      <w:r w:rsidRPr="005851EB">
        <w:rPr>
          <w:sz w:val="20"/>
          <w:szCs w:val="20"/>
        </w:rPr>
        <w:t>FFS: The UE does not expect configuration of interlace or contiguous mapping for different PUSCH transmissions to be different</w:t>
      </w:r>
    </w:p>
    <w:p w14:paraId="4E255E5D" w14:textId="77777777" w:rsidR="005851EB" w:rsidRDefault="005851EB" w:rsidP="00DC61D6"/>
    <w:p w14:paraId="27668540" w14:textId="633D9FB9" w:rsidR="00DC61D6" w:rsidRDefault="005851EB" w:rsidP="00DC61D6">
      <w:r>
        <w:t xml:space="preserve">According to these agreements, </w:t>
      </w:r>
      <w:r w:rsidRPr="005851EB">
        <w:rPr>
          <w:rFonts w:hint="eastAsia"/>
        </w:rPr>
        <w:t>there are several remaining questions as follows:</w:t>
      </w:r>
    </w:p>
    <w:p w14:paraId="37459551" w14:textId="2A285721" w:rsidR="00DC61D6" w:rsidRPr="009D0573" w:rsidRDefault="00DC61D6" w:rsidP="00D82BFE">
      <w:pPr>
        <w:pStyle w:val="af2"/>
        <w:numPr>
          <w:ilvl w:val="0"/>
          <w:numId w:val="46"/>
        </w:numPr>
        <w:overflowPunct w:val="0"/>
        <w:autoSpaceDE w:val="0"/>
        <w:autoSpaceDN w:val="0"/>
        <w:adjustRightInd w:val="0"/>
        <w:spacing w:before="240" w:after="180"/>
        <w:textAlignment w:val="baseline"/>
        <w:rPr>
          <w:lang w:val="zh-CN"/>
        </w:rPr>
      </w:pPr>
      <w:r w:rsidRPr="009D0573">
        <w:rPr>
          <w:lang w:val="zh-CN"/>
        </w:rPr>
        <w:t>Whether to support different mappings for</w:t>
      </w:r>
      <w:r w:rsidR="005851EB">
        <w:rPr>
          <w:lang w:val="zh-CN"/>
        </w:rPr>
        <w:t xml:space="preserve"> dedicted PUCCH and PUSCH?</w:t>
      </w:r>
    </w:p>
    <w:p w14:paraId="2B9692DC" w14:textId="77777777" w:rsidR="005851EB" w:rsidRPr="009D0573" w:rsidRDefault="005851EB" w:rsidP="005851EB">
      <w:pPr>
        <w:pStyle w:val="af2"/>
        <w:numPr>
          <w:ilvl w:val="0"/>
          <w:numId w:val="46"/>
        </w:numPr>
        <w:overflowPunct w:val="0"/>
        <w:autoSpaceDE w:val="0"/>
        <w:autoSpaceDN w:val="0"/>
        <w:adjustRightInd w:val="0"/>
        <w:spacing w:after="180"/>
        <w:textAlignment w:val="baseline"/>
        <w:rPr>
          <w:lang w:val="zh-CN"/>
        </w:rPr>
      </w:pPr>
      <w:r w:rsidRPr="009D0573">
        <w:rPr>
          <w:lang w:val="zh-CN"/>
        </w:rPr>
        <w:t>Whether</w:t>
      </w:r>
      <w:r w:rsidRPr="009D0573">
        <w:rPr>
          <w:rFonts w:hint="eastAsia"/>
          <w:lang w:val="zh-CN"/>
        </w:rPr>
        <w:t xml:space="preserve"> </w:t>
      </w:r>
      <w:r w:rsidRPr="009D0573">
        <w:rPr>
          <w:lang w:val="zh-CN"/>
        </w:rPr>
        <w:t>to support different mappings for different dedicated PUCCH resources</w:t>
      </w:r>
      <w:r>
        <w:rPr>
          <w:rFonts w:hint="eastAsia"/>
          <w:lang w:val="zh-CN"/>
        </w:rPr>
        <w:t>?</w:t>
      </w:r>
    </w:p>
    <w:p w14:paraId="4A8CDEFC" w14:textId="5591EADE" w:rsidR="005851EB" w:rsidRPr="009D0573" w:rsidRDefault="005851EB" w:rsidP="005851EB">
      <w:pPr>
        <w:pStyle w:val="af2"/>
        <w:numPr>
          <w:ilvl w:val="0"/>
          <w:numId w:val="46"/>
        </w:numPr>
        <w:overflowPunct w:val="0"/>
        <w:autoSpaceDE w:val="0"/>
        <w:autoSpaceDN w:val="0"/>
        <w:adjustRightInd w:val="0"/>
        <w:spacing w:after="180"/>
        <w:textAlignment w:val="baseline"/>
        <w:rPr>
          <w:lang w:val="zh-CN"/>
        </w:rPr>
      </w:pPr>
      <w:r w:rsidRPr="009D0573">
        <w:rPr>
          <w:lang w:val="zh-CN"/>
        </w:rPr>
        <w:t>Whether</w:t>
      </w:r>
      <w:r w:rsidRPr="009D0573">
        <w:rPr>
          <w:rFonts w:hint="eastAsia"/>
          <w:lang w:val="zh-CN"/>
        </w:rPr>
        <w:t xml:space="preserve"> </w:t>
      </w:r>
      <w:r w:rsidRPr="009D0573">
        <w:rPr>
          <w:lang w:val="zh-CN"/>
        </w:rPr>
        <w:t xml:space="preserve">to support </w:t>
      </w:r>
      <w:r w:rsidRPr="00AA676D">
        <w:rPr>
          <w:lang w:val="zh-CN"/>
        </w:rPr>
        <w:t>dynamic switching</w:t>
      </w:r>
      <w:r>
        <w:rPr>
          <w:lang w:val="zh-CN"/>
        </w:rPr>
        <w:t xml:space="preserve"> between</w:t>
      </w:r>
      <w:r w:rsidRPr="009D0573">
        <w:rPr>
          <w:lang w:val="zh-CN"/>
        </w:rPr>
        <w:t xml:space="preserve"> differe</w:t>
      </w:r>
      <w:r>
        <w:rPr>
          <w:lang w:val="zh-CN"/>
        </w:rPr>
        <w:t>nt mappings for PUSCH</w:t>
      </w:r>
      <w:r w:rsidR="00D82BFE" w:rsidRPr="00D82BFE">
        <w:rPr>
          <w:lang w:val="zh-CN"/>
        </w:rPr>
        <w:t xml:space="preserve"> transmissions</w:t>
      </w:r>
      <w:r w:rsidRPr="00D82BFE">
        <w:rPr>
          <w:lang w:val="zh-CN"/>
        </w:rPr>
        <w:t>?</w:t>
      </w:r>
    </w:p>
    <w:p w14:paraId="1B6B7A15" w14:textId="1329219C" w:rsidR="005851EB" w:rsidRPr="005851EB" w:rsidRDefault="005851EB" w:rsidP="005851EB">
      <w:pPr>
        <w:pStyle w:val="af2"/>
        <w:numPr>
          <w:ilvl w:val="0"/>
          <w:numId w:val="46"/>
        </w:numPr>
        <w:overflowPunct w:val="0"/>
        <w:autoSpaceDE w:val="0"/>
        <w:autoSpaceDN w:val="0"/>
        <w:adjustRightInd w:val="0"/>
        <w:spacing w:after="180"/>
        <w:textAlignment w:val="baseline"/>
        <w:rPr>
          <w:lang w:val="zh-CN"/>
        </w:rPr>
      </w:pPr>
      <w:r w:rsidRPr="009E2E75">
        <w:rPr>
          <w:lang w:val="zh-CN"/>
        </w:rPr>
        <w:t xml:space="preserve">Whether to support different mappings for </w:t>
      </w:r>
      <w:r w:rsidR="00D82BFE">
        <w:rPr>
          <w:rFonts w:eastAsia="SimSun"/>
          <w:lang w:val="zh-CN"/>
        </w:rPr>
        <w:t>PUCCH/PUSCH</w:t>
      </w:r>
      <w:r w:rsidRPr="009E2E75">
        <w:rPr>
          <w:lang w:val="zh-CN"/>
        </w:rPr>
        <w:t xml:space="preserve"> before and after dedicated RRC configu</w:t>
      </w:r>
      <w:r>
        <w:rPr>
          <w:lang w:val="zh-CN"/>
        </w:rPr>
        <w:t>ration</w:t>
      </w:r>
      <w:r>
        <w:rPr>
          <w:rFonts w:eastAsia="SimSun"/>
          <w:lang w:val="zh-CN"/>
        </w:rPr>
        <w:t xml:space="preserve"> </w:t>
      </w:r>
      <w:r w:rsidR="00F05D60">
        <w:rPr>
          <w:rFonts w:eastAsia="SimSun"/>
          <w:lang w:val="zh-CN"/>
        </w:rPr>
        <w:t>in</w:t>
      </w:r>
      <w:r>
        <w:rPr>
          <w:rFonts w:eastAsia="SimSun"/>
          <w:lang w:val="zh-CN"/>
        </w:rPr>
        <w:t xml:space="preserve"> the same serving cell?</w:t>
      </w:r>
    </w:p>
    <w:p w14:paraId="5077D8B4" w14:textId="23B12B15" w:rsidR="00D82BFE" w:rsidRDefault="00D82BFE" w:rsidP="005851EB">
      <w:pPr>
        <w:overflowPunct w:val="0"/>
        <w:autoSpaceDE w:val="0"/>
        <w:autoSpaceDN w:val="0"/>
        <w:adjustRightInd w:val="0"/>
        <w:spacing w:after="180"/>
        <w:textAlignment w:val="baseline"/>
        <w:rPr>
          <w:color w:val="000000" w:themeColor="text1"/>
        </w:rPr>
      </w:pPr>
      <w:r w:rsidRPr="00D82BFE">
        <w:rPr>
          <w:color w:val="000000" w:themeColor="text1"/>
        </w:rPr>
        <w:t>For the</w:t>
      </w:r>
      <w:r w:rsidR="00F05D60">
        <w:rPr>
          <w:color w:val="000000" w:themeColor="text1"/>
        </w:rPr>
        <w:t xml:space="preserve"> four</w:t>
      </w:r>
      <w:r w:rsidRPr="00D82BFE">
        <w:rPr>
          <w:color w:val="000000" w:themeColor="text1"/>
        </w:rPr>
        <w:t xml:space="preserve"> questions above, </w:t>
      </w:r>
      <w:r>
        <w:rPr>
          <w:color w:val="000000" w:themeColor="text1"/>
        </w:rPr>
        <w:t xml:space="preserve">since </w:t>
      </w:r>
      <w:r w:rsidRPr="00D82BFE">
        <w:rPr>
          <w:color w:val="000000" w:themeColor="text1"/>
        </w:rPr>
        <w:t>we don</w:t>
      </w:r>
      <w:r>
        <w:rPr>
          <w:color w:val="000000" w:themeColor="text1"/>
        </w:rPr>
        <w:t>’</w:t>
      </w:r>
      <w:r w:rsidRPr="00D82BFE">
        <w:rPr>
          <w:color w:val="000000" w:themeColor="text1"/>
        </w:rPr>
        <w:t>t</w:t>
      </w:r>
      <w:r>
        <w:rPr>
          <w:color w:val="000000" w:themeColor="text1"/>
        </w:rPr>
        <w:t xml:space="preserve"> see clear benefits </w:t>
      </w:r>
      <w:r w:rsidR="00F05D60">
        <w:rPr>
          <w:color w:val="000000" w:themeColor="text1"/>
        </w:rPr>
        <w:t xml:space="preserve">from allowing configurations/allocations with </w:t>
      </w:r>
      <w:r w:rsidR="00F05D60" w:rsidRPr="009D0573">
        <w:rPr>
          <w:lang w:val="zh-CN"/>
        </w:rPr>
        <w:t xml:space="preserve">different </w:t>
      </w:r>
      <w:r w:rsidR="00F05D60" w:rsidRPr="009D0573">
        <w:rPr>
          <w:lang w:val="zh-CN"/>
        </w:rPr>
        <w:t>mappings</w:t>
      </w:r>
      <w:r w:rsidR="00F05D60">
        <w:rPr>
          <w:rFonts w:eastAsia="SimSun"/>
          <w:lang w:val="zh-CN"/>
        </w:rPr>
        <w:t>,</w:t>
      </w:r>
      <w:r>
        <w:rPr>
          <w:color w:val="000000" w:themeColor="text1"/>
        </w:rPr>
        <w:t xml:space="preserve"> </w:t>
      </w:r>
      <w:r w:rsidR="00F05D60">
        <w:rPr>
          <w:color w:val="000000" w:themeColor="text1"/>
        </w:rPr>
        <w:t>we prefer not to support them in NR-U</w:t>
      </w:r>
      <w:r>
        <w:rPr>
          <w:color w:val="000000" w:themeColor="text1"/>
        </w:rPr>
        <w:t>.</w:t>
      </w:r>
    </w:p>
    <w:p w14:paraId="312556FB" w14:textId="77777777" w:rsidR="00D82BFE" w:rsidRDefault="00D82BFE" w:rsidP="005851EB">
      <w:pPr>
        <w:overflowPunct w:val="0"/>
        <w:autoSpaceDE w:val="0"/>
        <w:autoSpaceDN w:val="0"/>
        <w:adjustRightInd w:val="0"/>
        <w:spacing w:after="180"/>
        <w:textAlignment w:val="baseline"/>
        <w:rPr>
          <w:color w:val="000000" w:themeColor="text1"/>
        </w:rPr>
      </w:pPr>
    </w:p>
    <w:p w14:paraId="708D295C" w14:textId="3FB488B1" w:rsidR="00D82BFE" w:rsidRDefault="00D82BFE" w:rsidP="00F05D60">
      <w:pPr>
        <w:pStyle w:val="ad"/>
        <w:spacing w:after="240"/>
        <w:jc w:val="both"/>
        <w:rPr>
          <w:color w:val="000000" w:themeColor="text1"/>
        </w:rPr>
      </w:pPr>
      <w:r w:rsidRPr="00207A80">
        <w:rPr>
          <w:color w:val="000000" w:themeColor="text1"/>
        </w:rPr>
        <w:t xml:space="preserve">Proposal </w:t>
      </w:r>
      <w:r>
        <w:rPr>
          <w:color w:val="000000" w:themeColor="text1"/>
        </w:rPr>
        <w:t>8</w:t>
      </w:r>
      <w:r w:rsidRPr="00207A80">
        <w:rPr>
          <w:color w:val="000000" w:themeColor="text1"/>
        </w:rPr>
        <w:fldChar w:fldCharType="begin"/>
      </w:r>
      <w:r w:rsidRPr="00207A80">
        <w:rPr>
          <w:color w:val="000000" w:themeColor="text1"/>
        </w:rPr>
        <w:instrText xml:space="preserve"> SEQ Proposal \* ARABIC </w:instrText>
      </w:r>
      <w:r w:rsidRPr="00207A80">
        <w:rPr>
          <w:color w:val="000000" w:themeColor="text1"/>
        </w:rPr>
        <w:fldChar w:fldCharType="end"/>
      </w:r>
      <w:r w:rsidRPr="00207A80">
        <w:rPr>
          <w:color w:val="000000" w:themeColor="text1"/>
        </w:rPr>
        <w:t xml:space="preserve">: </w:t>
      </w:r>
      <w:r>
        <w:rPr>
          <w:color w:val="000000" w:themeColor="text1"/>
        </w:rPr>
        <w:t xml:space="preserve">Not </w:t>
      </w:r>
      <w:r w:rsidRPr="00D82BFE">
        <w:rPr>
          <w:color w:val="000000" w:themeColor="text1"/>
        </w:rPr>
        <w:t xml:space="preserve">support different mappings for </w:t>
      </w:r>
      <w:r w:rsidR="00A54C58" w:rsidRPr="00D82BFE">
        <w:rPr>
          <w:color w:val="000000" w:themeColor="text1"/>
        </w:rPr>
        <w:t>dedicated</w:t>
      </w:r>
      <w:r w:rsidRPr="00D82BFE">
        <w:rPr>
          <w:color w:val="000000" w:themeColor="text1"/>
        </w:rPr>
        <w:t xml:space="preserve"> PUCCH and PUSCH</w:t>
      </w:r>
      <w:r>
        <w:rPr>
          <w:color w:val="000000" w:themeColor="text1"/>
        </w:rPr>
        <w:t>.</w:t>
      </w:r>
    </w:p>
    <w:p w14:paraId="374BFC29" w14:textId="6E83CB8B" w:rsidR="00D82BFE" w:rsidRPr="00D82BFE" w:rsidRDefault="00D82BFE" w:rsidP="00F05D60">
      <w:pPr>
        <w:spacing w:after="240"/>
        <w:jc w:val="both"/>
        <w:rPr>
          <w:b/>
          <w:bCs/>
          <w:color w:val="000000" w:themeColor="text1"/>
        </w:rPr>
      </w:pPr>
      <w:r w:rsidRPr="00D82BFE">
        <w:rPr>
          <w:b/>
          <w:bCs/>
          <w:color w:val="000000" w:themeColor="text1"/>
        </w:rPr>
        <w:t xml:space="preserve">Proposal 9: </w:t>
      </w:r>
      <w:r>
        <w:rPr>
          <w:b/>
          <w:bCs/>
          <w:color w:val="000000" w:themeColor="text1"/>
        </w:rPr>
        <w:t xml:space="preserve">Not support </w:t>
      </w:r>
      <w:r w:rsidRPr="00D82BFE">
        <w:rPr>
          <w:b/>
          <w:bCs/>
          <w:color w:val="000000" w:themeColor="text1"/>
        </w:rPr>
        <w:t>different mappings for different dedicated PUCCH resources</w:t>
      </w:r>
      <w:r>
        <w:rPr>
          <w:b/>
          <w:bCs/>
          <w:color w:val="000000" w:themeColor="text1"/>
        </w:rPr>
        <w:t>.</w:t>
      </w:r>
    </w:p>
    <w:p w14:paraId="4853B209" w14:textId="59EC2522" w:rsidR="00D82BFE" w:rsidRDefault="00D82BFE" w:rsidP="00F05D60">
      <w:pPr>
        <w:spacing w:after="240"/>
        <w:jc w:val="both"/>
        <w:rPr>
          <w:b/>
          <w:bCs/>
          <w:color w:val="000000" w:themeColor="text1"/>
        </w:rPr>
      </w:pPr>
      <w:r w:rsidRPr="00D82BFE">
        <w:rPr>
          <w:b/>
          <w:bCs/>
          <w:color w:val="000000" w:themeColor="text1"/>
        </w:rPr>
        <w:t xml:space="preserve">Proposal </w:t>
      </w:r>
      <w:r>
        <w:rPr>
          <w:b/>
          <w:bCs/>
          <w:color w:val="000000" w:themeColor="text1"/>
        </w:rPr>
        <w:t>10</w:t>
      </w:r>
      <w:r w:rsidRPr="00D82BFE">
        <w:rPr>
          <w:b/>
          <w:bCs/>
          <w:color w:val="000000" w:themeColor="text1"/>
        </w:rPr>
        <w:t xml:space="preserve">: </w:t>
      </w:r>
      <w:r>
        <w:rPr>
          <w:b/>
          <w:bCs/>
          <w:color w:val="000000" w:themeColor="text1"/>
        </w:rPr>
        <w:t xml:space="preserve">Not support </w:t>
      </w:r>
      <w:r w:rsidRPr="00D82BFE">
        <w:rPr>
          <w:b/>
          <w:bCs/>
          <w:color w:val="000000" w:themeColor="text1"/>
        </w:rPr>
        <w:t>dynamic switching between different mappings for PUSCH transmissions</w:t>
      </w:r>
      <w:r>
        <w:rPr>
          <w:b/>
          <w:bCs/>
          <w:color w:val="000000" w:themeColor="text1"/>
        </w:rPr>
        <w:t>.</w:t>
      </w:r>
    </w:p>
    <w:p w14:paraId="6C2E6312" w14:textId="4D7368BB" w:rsidR="00D82BFE" w:rsidRPr="00D82BFE" w:rsidRDefault="00D82BFE" w:rsidP="00F05D60">
      <w:pPr>
        <w:spacing w:after="240"/>
        <w:jc w:val="both"/>
        <w:rPr>
          <w:b/>
          <w:bCs/>
          <w:color w:val="000000" w:themeColor="text1"/>
        </w:rPr>
      </w:pPr>
      <w:r w:rsidRPr="00D82BFE">
        <w:rPr>
          <w:b/>
          <w:bCs/>
          <w:color w:val="000000" w:themeColor="text1"/>
        </w:rPr>
        <w:t xml:space="preserve">Proposal </w:t>
      </w:r>
      <w:r>
        <w:rPr>
          <w:b/>
          <w:bCs/>
          <w:color w:val="000000" w:themeColor="text1"/>
        </w:rPr>
        <w:t>11</w:t>
      </w:r>
      <w:r w:rsidRPr="00D82BFE">
        <w:rPr>
          <w:b/>
          <w:bCs/>
          <w:color w:val="000000" w:themeColor="text1"/>
        </w:rPr>
        <w:t xml:space="preserve">: </w:t>
      </w:r>
      <w:r>
        <w:rPr>
          <w:b/>
          <w:bCs/>
          <w:color w:val="000000" w:themeColor="text1"/>
        </w:rPr>
        <w:t>Not support</w:t>
      </w:r>
      <w:r w:rsidRPr="00D82BFE">
        <w:rPr>
          <w:b/>
          <w:bCs/>
          <w:color w:val="000000" w:themeColor="text1"/>
        </w:rPr>
        <w:t xml:space="preserve"> different mappings for PUCCH/PUSCH before and after dedicated RRC configuration</w:t>
      </w:r>
      <w:r>
        <w:rPr>
          <w:b/>
          <w:bCs/>
          <w:color w:val="000000" w:themeColor="text1"/>
        </w:rPr>
        <w:t xml:space="preserve"> on the same serving cell.</w:t>
      </w:r>
    </w:p>
    <w:p w14:paraId="248CA362" w14:textId="77777777" w:rsidR="00DC61D6" w:rsidRPr="00E229D4" w:rsidRDefault="00DC61D6" w:rsidP="00E229D4"/>
    <w:p w14:paraId="4EB953E4" w14:textId="77777777" w:rsidR="007E5AAE" w:rsidRPr="007E5AAE" w:rsidRDefault="007E5AAE" w:rsidP="007E5AAE">
      <w:pPr>
        <w:pStyle w:val="af2"/>
        <w:spacing w:afterLines="50" w:after="120"/>
        <w:ind w:left="1080"/>
        <w:rPr>
          <w:b/>
          <w:iCs/>
        </w:rPr>
      </w:pPr>
    </w:p>
    <w:p w14:paraId="04799358" w14:textId="77777777" w:rsidR="00FD3E20" w:rsidRPr="00F05D60" w:rsidRDefault="00FD3E20" w:rsidP="00FD3E20">
      <w:pPr>
        <w:pStyle w:val="af2"/>
        <w:numPr>
          <w:ilvl w:val="0"/>
          <w:numId w:val="5"/>
        </w:numPr>
        <w:spacing w:beforeLines="50" w:before="120" w:afterLines="50" w:after="120"/>
        <w:contextualSpacing w:val="0"/>
        <w:outlineLvl w:val="0"/>
        <w:rPr>
          <w:rFonts w:ascii="Arial" w:eastAsia="SimSun" w:hAnsi="Arial" w:cs="Arial"/>
          <w:b/>
          <w:sz w:val="28"/>
        </w:rPr>
      </w:pPr>
      <w:r w:rsidRPr="00F05D60">
        <w:rPr>
          <w:rFonts w:ascii="Arial" w:hAnsi="Arial" w:cs="Arial"/>
          <w:b/>
          <w:sz w:val="28"/>
        </w:rPr>
        <w:t>Conclusion</w:t>
      </w:r>
    </w:p>
    <w:p w14:paraId="47163B29" w14:textId="2FE11B65" w:rsidR="00FD3E20" w:rsidRDefault="00FD3E20" w:rsidP="00FD3E20">
      <w:pPr>
        <w:spacing w:afterLines="50" w:after="120"/>
      </w:pPr>
      <w:r w:rsidRPr="007D4109">
        <w:t xml:space="preserve">In summary, we have the following </w:t>
      </w:r>
      <w:r w:rsidR="00163747" w:rsidRPr="00163747">
        <w:t>conclusions</w:t>
      </w:r>
      <w:r w:rsidRPr="007D4109">
        <w:t>:</w:t>
      </w:r>
    </w:p>
    <w:p w14:paraId="77EABA35" w14:textId="77777777" w:rsidR="0048422D" w:rsidRDefault="0048422D" w:rsidP="0048422D">
      <w:pPr>
        <w:pStyle w:val="ad"/>
        <w:spacing w:before="240" w:after="240"/>
      </w:pPr>
      <w:r>
        <w:t xml:space="preserve">Proposal </w:t>
      </w:r>
      <w:r>
        <w:rPr>
          <w:noProof/>
        </w:rPr>
        <w:fldChar w:fldCharType="begin"/>
      </w:r>
      <w:r>
        <w:rPr>
          <w:noProof/>
        </w:rPr>
        <w:instrText xml:space="preserve"> SEQ Proposal \* ARABIC </w:instrText>
      </w:r>
      <w:r>
        <w:rPr>
          <w:noProof/>
        </w:rPr>
        <w:fldChar w:fldCharType="separate"/>
      </w:r>
      <w:r>
        <w:rPr>
          <w:noProof/>
        </w:rPr>
        <w:t>1</w:t>
      </w:r>
      <w:r>
        <w:rPr>
          <w:noProof/>
        </w:rPr>
        <w:fldChar w:fldCharType="end"/>
      </w:r>
      <w:r>
        <w:t xml:space="preserve">: For PUCCH format 0 and format 1 enhancements, support incremental cycling of cyclically shifted base sequence, where the possible cycling intervals (i.e., possible values of </w:t>
      </w:r>
      <m:oMath>
        <m:r>
          <m:rPr>
            <m:sty m:val="bi"/>
          </m:rPr>
          <w:rPr>
            <w:rFonts w:ascii="Cambria Math" w:hAnsi="Cambria Math"/>
          </w:rPr>
          <m:t>∆</m:t>
        </m:r>
      </m:oMath>
      <w:r>
        <w:t xml:space="preserve"> in </w:t>
      </w:r>
      <w:r>
        <w:lastRenderedPageBreak/>
        <w:t xml:space="preserve">equation (1)) are selected from the set of {1,5,7,11}. Note it is possible that more than one value of </w:t>
      </w:r>
      <m:oMath>
        <m:r>
          <m:rPr>
            <m:sty m:val="bi"/>
          </m:rPr>
          <w:rPr>
            <w:rFonts w:ascii="Cambria Math" w:hAnsi="Cambria Math"/>
          </w:rPr>
          <m:t>∆</m:t>
        </m:r>
      </m:oMath>
      <w:r>
        <w:t xml:space="preserve"> is used to enhance UE multiplexing capability.</w:t>
      </w:r>
    </w:p>
    <w:p w14:paraId="58710821" w14:textId="77777777" w:rsidR="0048422D" w:rsidRDefault="0048422D" w:rsidP="0048422D">
      <w:pPr>
        <w:pStyle w:val="ad"/>
        <w:spacing w:after="240"/>
      </w:pPr>
      <w:r>
        <w:t xml:space="preserve">Proposal </w:t>
      </w:r>
      <w:r>
        <w:rPr>
          <w:noProof/>
        </w:rPr>
        <w:fldChar w:fldCharType="begin"/>
      </w:r>
      <w:r>
        <w:rPr>
          <w:noProof/>
        </w:rPr>
        <w:instrText xml:space="preserve"> SEQ Proposal \* ARABIC </w:instrText>
      </w:r>
      <w:r>
        <w:rPr>
          <w:noProof/>
        </w:rPr>
        <w:fldChar w:fldCharType="separate"/>
      </w:r>
      <w:r>
        <w:rPr>
          <w:noProof/>
        </w:rPr>
        <w:t>2</w:t>
      </w:r>
      <w:r>
        <w:rPr>
          <w:noProof/>
        </w:rPr>
        <w:fldChar w:fldCharType="end"/>
      </w:r>
      <w:r>
        <w:t xml:space="preserve">: For ePF0, support larger UE multiplexing capability by expanding the sequence pool size from 12 to 24. Specifically, for the case of 2 HARQ ACK/NACK bits + 1 SR bit, use </w:t>
      </w:r>
      <m:oMath>
        <m:r>
          <m:rPr>
            <m:sty m:val="bi"/>
          </m:rPr>
          <w:rPr>
            <w:rFonts w:ascii="Cambria Math" w:hAnsi="Cambria Math"/>
          </w:rPr>
          <m:t>∆={1,11}</m:t>
        </m:r>
      </m:oMath>
      <w:r>
        <w:t xml:space="preserve"> to carry the SR bit. The corresponding formula for cyclic shift is given by:</w:t>
      </w:r>
    </w:p>
    <w:p w14:paraId="0351CF68" w14:textId="77777777" w:rsidR="0048422D" w:rsidRPr="00FC2DFE" w:rsidRDefault="0048422D" w:rsidP="0048422D">
      <w:pPr>
        <w:spacing w:after="240"/>
        <w:jc w:val="center"/>
        <w:rPr>
          <w:b/>
          <w:lang w:val="en-GB"/>
        </w:rPr>
      </w:pPr>
      <m:oMath>
        <m:sSub>
          <m:sSubPr>
            <m:ctrlPr>
              <w:rPr>
                <w:rFonts w:ascii="Cambria Math" w:hAnsi="Cambria Math"/>
                <w:b/>
                <w:i/>
                <w:lang w:val="en-GB"/>
              </w:rPr>
            </m:ctrlPr>
          </m:sSubPr>
          <m:e>
            <m:r>
              <m:rPr>
                <m:sty m:val="bi"/>
              </m:rPr>
              <w:rPr>
                <w:rFonts w:ascii="Cambria Math" w:hAnsi="Cambria Math"/>
                <w:lang w:val="en-GB"/>
              </w:rPr>
              <m:t>α</m:t>
            </m:r>
          </m:e>
          <m:sub>
            <m:r>
              <m:rPr>
                <m:sty m:val="bi"/>
              </m:rPr>
              <w:rPr>
                <w:rFonts w:ascii="Cambria Math" w:hAnsi="Cambria Math"/>
                <w:lang w:val="en-GB"/>
              </w:rPr>
              <m:t>l</m:t>
            </m:r>
          </m:sub>
        </m:sSub>
        <m:r>
          <m:rPr>
            <m:sty m:val="bi"/>
          </m:rPr>
          <w:rPr>
            <w:rFonts w:ascii="Cambria Math" w:hAnsi="Cambria Math"/>
            <w:lang w:val="en-GB"/>
          </w:rPr>
          <m:t>=</m:t>
        </m:r>
        <m:f>
          <m:fPr>
            <m:ctrlPr>
              <w:rPr>
                <w:rFonts w:ascii="Cambria Math" w:hAnsi="Cambria Math"/>
                <w:b/>
                <w:i/>
                <w:lang w:val="en-GB"/>
              </w:rPr>
            </m:ctrlPr>
          </m:fPr>
          <m:num>
            <m:r>
              <m:rPr>
                <m:sty m:val="bi"/>
              </m:rPr>
              <w:rPr>
                <w:rFonts w:ascii="Cambria Math" w:hAnsi="Cambria Math"/>
                <w:lang w:val="en-GB"/>
              </w:rPr>
              <m:t>2</m:t>
            </m:r>
            <m:r>
              <m:rPr>
                <m:sty m:val="bi"/>
              </m:rPr>
              <w:rPr>
                <w:rFonts w:ascii="Cambria Math" w:hAnsi="Cambria Math"/>
                <w:lang w:val="en-GB"/>
              </w:rPr>
              <m:t>π</m:t>
            </m:r>
          </m:num>
          <m:den>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sc</m:t>
                </m:r>
              </m:sub>
              <m:sup>
                <m:r>
                  <m:rPr>
                    <m:nor/>
                  </m:rPr>
                  <w:rPr>
                    <w:rFonts w:ascii="Cambria Math" w:hAnsi="Cambria Math"/>
                    <w:b/>
                    <w:lang w:val="en-GB"/>
                  </w:rPr>
                  <m:t>RB</m:t>
                </m:r>
              </m:sup>
            </m:sSubSup>
          </m:den>
        </m:f>
        <m:d>
          <m:dPr>
            <m:ctrlPr>
              <w:rPr>
                <w:rFonts w:ascii="Cambria Math" w:hAnsi="Cambria Math"/>
                <w:b/>
                <w:i/>
                <w:lang w:val="en-GB"/>
              </w:rPr>
            </m:ctrlPr>
          </m:dPr>
          <m:e>
            <m:d>
              <m:dPr>
                <m:ctrlPr>
                  <w:rPr>
                    <w:rFonts w:ascii="Cambria Math" w:hAnsi="Cambria Math"/>
                    <w:b/>
                    <w:i/>
                    <w:lang w:val="en-GB"/>
                  </w:rPr>
                </m:ctrlPr>
              </m:dPr>
              <m:e>
                <m:sSub>
                  <m:sSubPr>
                    <m:ctrlPr>
                      <w:rPr>
                        <w:rFonts w:ascii="Cambria Math" w:hAnsi="Cambria Math"/>
                        <w:b/>
                        <w:i/>
                        <w:lang w:val="en-GB"/>
                      </w:rPr>
                    </m:ctrlPr>
                  </m:sSubPr>
                  <m:e>
                    <m:r>
                      <m:rPr>
                        <m:sty m:val="bi"/>
                      </m:rPr>
                      <w:rPr>
                        <w:rFonts w:ascii="Cambria Math" w:hAnsi="Cambria Math"/>
                        <w:lang w:val="en-GB"/>
                      </w:rPr>
                      <m:t>m</m:t>
                    </m:r>
                  </m:e>
                  <m:sub>
                    <m:r>
                      <m:rPr>
                        <m:sty m:val="bi"/>
                      </m:rPr>
                      <w:rPr>
                        <w:rFonts w:ascii="Cambria Math" w:hAnsi="Cambria Math"/>
                        <w:lang w:val="en-GB"/>
                      </w:rPr>
                      <m:t>0</m:t>
                    </m:r>
                  </m:sub>
                </m:sSub>
                <m:r>
                  <m:rPr>
                    <m:sty m:val="bi"/>
                  </m:rPr>
                  <w:rPr>
                    <w:rFonts w:ascii="Cambria Math" w:hAnsi="Cambria Math"/>
                    <w:lang w:val="en-GB"/>
                  </w:rPr>
                  <m:t>+</m:t>
                </m:r>
                <m:r>
                  <m:rPr>
                    <m:sty m:val="b"/>
                  </m:rPr>
                  <w:rPr>
                    <w:rFonts w:ascii="Cambria Math" w:hAnsi="Cambria Math"/>
                    <w:color w:val="FF0000"/>
                    <w:lang w:val="en-GB"/>
                  </w:rPr>
                  <m:t>Δ*</m:t>
                </m:r>
                <m:r>
                  <m:rPr>
                    <m:sty m:val="bi"/>
                  </m:rPr>
                  <w:rPr>
                    <w:rFonts w:ascii="Cambria Math" w:hAnsi="Cambria Math"/>
                    <w:color w:val="FF0000"/>
                    <w:lang w:val="en-GB"/>
                  </w:rPr>
                  <m:t>i</m:t>
                </m:r>
                <m:r>
                  <m:rPr>
                    <m:sty m:val="bi"/>
                  </m:rPr>
                  <w:rPr>
                    <w:rFonts w:ascii="Cambria Math" w:hAnsi="Cambria Math"/>
                    <w:lang w:val="en-GB"/>
                  </w:rPr>
                  <m:t>+</m:t>
                </m:r>
                <m:sSub>
                  <m:sSubPr>
                    <m:ctrlPr>
                      <w:rPr>
                        <w:rFonts w:ascii="Cambria Math" w:hAnsi="Cambria Math"/>
                        <w:b/>
                        <w:i/>
                        <w:lang w:val="en-GB"/>
                      </w:rPr>
                    </m:ctrlPr>
                  </m:sSubPr>
                  <m:e>
                    <m:sSub>
                      <m:sSubPr>
                        <m:ctrlPr>
                          <w:rPr>
                            <w:rFonts w:ascii="Cambria Math" w:hAnsi="Cambria Math"/>
                            <w:b/>
                            <w:i/>
                            <w:lang w:val="en-GB"/>
                          </w:rPr>
                        </m:ctrlPr>
                      </m:sSubPr>
                      <m:e>
                        <m:r>
                          <m:rPr>
                            <m:sty m:val="bi"/>
                          </m:rPr>
                          <w:rPr>
                            <w:rFonts w:ascii="Cambria Math" w:hAnsi="Cambria Math"/>
                            <w:lang w:val="en-GB"/>
                          </w:rPr>
                          <m:t>m</m:t>
                        </m:r>
                      </m:e>
                      <m:sub>
                        <m:r>
                          <m:rPr>
                            <m:nor/>
                          </m:rPr>
                          <w:rPr>
                            <w:rFonts w:ascii="Cambria Math" w:hAnsi="Cambria Math"/>
                            <w:b/>
                            <w:lang w:val="en-GB"/>
                          </w:rPr>
                          <m:t>cs</m:t>
                        </m:r>
                      </m:sub>
                    </m:sSub>
                    <m:r>
                      <m:rPr>
                        <m:sty m:val="bi"/>
                      </m:rPr>
                      <w:rPr>
                        <w:rFonts w:ascii="Cambria Math" w:hAnsi="Cambria Math"/>
                        <w:lang w:val="en-GB"/>
                      </w:rPr>
                      <m:t>+n</m:t>
                    </m:r>
                  </m:e>
                  <m:sub>
                    <m:r>
                      <m:rPr>
                        <m:nor/>
                      </m:rPr>
                      <w:rPr>
                        <w:rFonts w:ascii="Cambria Math" w:hAnsi="Cambria Math"/>
                        <w:b/>
                        <w:lang w:val="en-GB"/>
                      </w:rPr>
                      <m:t>cs</m:t>
                    </m:r>
                  </m:sub>
                </m:sSub>
                <m:d>
                  <m:dPr>
                    <m:ctrlPr>
                      <w:rPr>
                        <w:rFonts w:ascii="Cambria Math" w:hAnsi="Cambria Math"/>
                        <w:b/>
                        <w:i/>
                        <w:lang w:val="en-GB"/>
                      </w:rPr>
                    </m:ctrlPr>
                  </m:dPr>
                  <m:e>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s,f</m:t>
                        </m:r>
                      </m:sub>
                      <m:sup>
                        <m:r>
                          <m:rPr>
                            <m:sty m:val="bi"/>
                          </m:rPr>
                          <w:rPr>
                            <w:rFonts w:ascii="Cambria Math" w:hAnsi="Cambria Math"/>
                            <w:lang w:val="en-GB"/>
                          </w:rPr>
                          <m:t>μ</m:t>
                        </m:r>
                      </m:sup>
                    </m:sSubSup>
                    <m:r>
                      <m:rPr>
                        <m:sty m:val="bi"/>
                      </m:rPr>
                      <w:rPr>
                        <w:rFonts w:ascii="Cambria Math" w:hAnsi="Cambria Math"/>
                        <w:lang w:val="en-GB"/>
                      </w:rPr>
                      <m:t>,l+l'</m:t>
                    </m:r>
                  </m:e>
                </m:d>
              </m:e>
            </m:d>
            <m:r>
              <m:rPr>
                <m:nor/>
              </m:rPr>
              <w:rPr>
                <w:rFonts w:ascii="Cambria Math" w:hAnsi="Cambria Math"/>
                <w:b/>
                <w:lang w:val="en-GB"/>
              </w:rPr>
              <m:t>mod</m:t>
            </m:r>
            <m:sSubSup>
              <m:sSubSupPr>
                <m:ctrlPr>
                  <w:rPr>
                    <w:rFonts w:ascii="Cambria Math" w:hAnsi="Cambria Math"/>
                    <w:b/>
                    <w:i/>
                    <w:lang w:val="en-GB"/>
                  </w:rPr>
                </m:ctrlPr>
              </m:sSubSupPr>
              <m:e>
                <m:r>
                  <m:rPr>
                    <m:sty m:val="bi"/>
                  </m:rPr>
                  <w:rPr>
                    <w:rFonts w:ascii="Cambria Math" w:hAnsi="Cambria Math"/>
                    <w:lang w:val="en-GB"/>
                  </w:rPr>
                  <m:t>N</m:t>
                </m:r>
              </m:e>
              <m:sub>
                <m:r>
                  <m:rPr>
                    <m:nor/>
                  </m:rPr>
                  <w:rPr>
                    <w:rFonts w:ascii="Cambria Math" w:hAnsi="Cambria Math"/>
                    <w:b/>
                    <w:lang w:val="en-GB"/>
                  </w:rPr>
                  <m:t>sc</m:t>
                </m:r>
              </m:sub>
              <m:sup>
                <m:r>
                  <m:rPr>
                    <m:nor/>
                  </m:rPr>
                  <w:rPr>
                    <w:rFonts w:ascii="Cambria Math" w:hAnsi="Cambria Math"/>
                    <w:b/>
                    <w:lang w:val="en-GB"/>
                  </w:rPr>
                  <m:t>RB</m:t>
                </m:r>
              </m:sup>
            </m:sSubSup>
          </m:e>
        </m:d>
      </m:oMath>
      <w:r>
        <w:rPr>
          <w:b/>
          <w:lang w:val="en-GB"/>
        </w:rPr>
        <w:t xml:space="preserve"> w</w:t>
      </w:r>
      <w:r w:rsidRPr="00916D1C">
        <w:rPr>
          <w:b/>
          <w:lang w:val="en-GB"/>
        </w:rPr>
        <w:t xml:space="preserve">here </w:t>
      </w:r>
      <m:oMath>
        <m:r>
          <m:rPr>
            <m:sty m:val="bi"/>
          </m:rPr>
          <w:rPr>
            <w:rFonts w:ascii="Cambria Math" w:eastAsia="SimSun" w:hAnsi="Cambria Math"/>
            <w:lang w:val="en-GB" w:eastAsia="ja-JP"/>
          </w:rPr>
          <m:t>∆=11+2*SR</m:t>
        </m:r>
      </m:oMath>
    </w:p>
    <w:p w14:paraId="76549A84" w14:textId="77777777" w:rsidR="0048422D" w:rsidRPr="00FC2DFE" w:rsidRDefault="0048422D" w:rsidP="0048422D">
      <w:pPr>
        <w:snapToGrid w:val="0"/>
        <w:spacing w:before="240"/>
        <w:rPr>
          <w:b/>
          <w:color w:val="000000" w:themeColor="text1"/>
        </w:rPr>
      </w:pPr>
      <w:r w:rsidRPr="00FC2DFE">
        <w:rPr>
          <w:b/>
          <w:color w:val="000000" w:themeColor="text1"/>
        </w:rPr>
        <w:t>Proposal 3: A new RRC parameter</w:t>
      </w:r>
      <w:r w:rsidRPr="00FC2DFE">
        <w:rPr>
          <w:rFonts w:hint="eastAsia"/>
          <w:b/>
          <w:color w:val="000000" w:themeColor="text1"/>
        </w:rPr>
        <w:t xml:space="preserve"> </w:t>
      </w:r>
      <w:r w:rsidRPr="00FC2DFE">
        <w:rPr>
          <w:b/>
          <w:color w:val="000000" w:themeColor="text1"/>
        </w:rPr>
        <w:t>is added in a PUCCH format 2 and format 3 configurations for indicating whether the second interlace is enabled.</w:t>
      </w:r>
    </w:p>
    <w:p w14:paraId="26B8A58D" w14:textId="77777777" w:rsidR="0048422D" w:rsidRPr="00FC2DFE" w:rsidRDefault="0048422D" w:rsidP="0048422D">
      <w:pPr>
        <w:snapToGrid w:val="0"/>
        <w:spacing w:before="240"/>
        <w:rPr>
          <w:b/>
          <w:color w:val="000000" w:themeColor="text1"/>
        </w:rPr>
      </w:pPr>
      <w:r w:rsidRPr="00FC2DFE">
        <w:rPr>
          <w:b/>
          <w:color w:val="000000" w:themeColor="text1"/>
        </w:rPr>
        <w:t>Proposal 4: If the second interlace is enabled for PUCCH Formats 2 or 3, the second interlace index is implicitly derived by incrementing the first interlace index by 1.</w:t>
      </w:r>
    </w:p>
    <w:p w14:paraId="2D258D1D" w14:textId="77777777" w:rsidR="0048422D" w:rsidRDefault="0048422D" w:rsidP="0048422D">
      <w:pPr>
        <w:snapToGrid w:val="0"/>
        <w:spacing w:before="240" w:after="240"/>
        <w:rPr>
          <w:b/>
          <w:color w:val="000000" w:themeColor="text1"/>
        </w:rPr>
      </w:pPr>
      <w:r w:rsidRPr="00207A80">
        <w:rPr>
          <w:b/>
          <w:color w:val="000000" w:themeColor="text1"/>
        </w:rPr>
        <w:t xml:space="preserve">Proposal 5: Support </w:t>
      </w:r>
      <w:r w:rsidRPr="00207A80">
        <w:rPr>
          <w:rFonts w:hint="eastAsia"/>
          <w:b/>
          <w:color w:val="000000" w:themeColor="text1"/>
        </w:rPr>
        <w:t xml:space="preserve">indicating </w:t>
      </w:r>
      <w:r w:rsidRPr="00207A80">
        <w:rPr>
          <w:b/>
          <w:color w:val="000000" w:themeColor="text1"/>
        </w:rPr>
        <w:t>more than one LBT bandwidth locations each corresponding to a frequency domain candidate resource for a PUCCH transmission.</w:t>
      </w:r>
    </w:p>
    <w:p w14:paraId="31F038F0" w14:textId="77777777" w:rsidR="0048422D" w:rsidRPr="00207A80" w:rsidRDefault="0048422D" w:rsidP="0048422D">
      <w:pPr>
        <w:pStyle w:val="ad"/>
        <w:spacing w:after="240"/>
        <w:rPr>
          <w:color w:val="000000" w:themeColor="text1"/>
        </w:rPr>
      </w:pPr>
      <w:r w:rsidRPr="00207A80">
        <w:rPr>
          <w:color w:val="000000" w:themeColor="text1"/>
        </w:rPr>
        <w:t xml:space="preserve">Proposal 6: For 15 kHz SCS with M = 10 interlaces, support Alt-2 (RIV-based </w:t>
      </w:r>
      <w:r w:rsidRPr="00207A80">
        <w:rPr>
          <w:rFonts w:eastAsiaTheme="minorEastAsia"/>
          <w:color w:val="000000" w:themeColor="text1"/>
          <w:lang w:eastAsia="zh-TW"/>
        </w:rPr>
        <w:t>interlace allocation mechanism</w:t>
      </w:r>
      <w:r w:rsidRPr="00207A80">
        <w:rPr>
          <w:color w:val="000000" w:themeColor="text1"/>
        </w:rPr>
        <w:t>) for indicating interlace allocation for</w:t>
      </w:r>
      <w:r w:rsidRPr="00207A80">
        <w:rPr>
          <w:rFonts w:asciiTheme="minorEastAsia" w:eastAsiaTheme="minorEastAsia" w:hAnsiTheme="minorEastAsia" w:hint="eastAsia"/>
          <w:color w:val="000000" w:themeColor="text1"/>
          <w:lang w:eastAsia="zh-TW"/>
        </w:rPr>
        <w:t xml:space="preserve"> </w:t>
      </w:r>
      <w:r w:rsidRPr="00207A80">
        <w:rPr>
          <w:color w:val="000000" w:themeColor="text1"/>
        </w:rPr>
        <w:t>a PUSCH transmission.</w:t>
      </w:r>
    </w:p>
    <w:p w14:paraId="53890E0F" w14:textId="77777777" w:rsidR="0048422D" w:rsidRPr="00207A80" w:rsidRDefault="0048422D" w:rsidP="0048422D">
      <w:pPr>
        <w:pStyle w:val="ad"/>
        <w:rPr>
          <w:color w:val="000000" w:themeColor="text1"/>
        </w:rPr>
      </w:pPr>
      <w:r w:rsidRPr="00207A80">
        <w:rPr>
          <w:color w:val="000000" w:themeColor="text1"/>
        </w:rPr>
        <w:t>Proposal 7</w:t>
      </w:r>
      <w:r w:rsidRPr="00207A80">
        <w:rPr>
          <w:noProof/>
          <w:color w:val="000000" w:themeColor="text1"/>
        </w:rPr>
        <w:fldChar w:fldCharType="begin"/>
      </w:r>
      <w:r w:rsidRPr="00207A80">
        <w:rPr>
          <w:noProof/>
          <w:color w:val="000000" w:themeColor="text1"/>
        </w:rPr>
        <w:instrText xml:space="preserve"> SEQ Proposal \* ARABIC </w:instrText>
      </w:r>
      <w:r w:rsidRPr="00207A80">
        <w:rPr>
          <w:noProof/>
          <w:color w:val="000000" w:themeColor="text1"/>
        </w:rPr>
        <w:fldChar w:fldCharType="end"/>
      </w:r>
      <w:r w:rsidRPr="00207A80">
        <w:rPr>
          <w:color w:val="000000" w:themeColor="text1"/>
        </w:rPr>
        <w:t xml:space="preserve">: For a PUSCH transmission with interlace mapping in a BWP, </w:t>
      </w:r>
      <w:r>
        <w:rPr>
          <w:color w:val="000000" w:themeColor="text1"/>
        </w:rPr>
        <w:t>a bitmap is included in f</w:t>
      </w:r>
      <w:r w:rsidRPr="00207A80">
        <w:rPr>
          <w:color w:val="000000" w:themeColor="text1"/>
        </w:rPr>
        <w:t xml:space="preserve">requency domain resource </w:t>
      </w:r>
      <w:r>
        <w:rPr>
          <w:color w:val="000000" w:themeColor="text1"/>
        </w:rPr>
        <w:t xml:space="preserve">allocation (FDRA) field </w:t>
      </w:r>
      <w:r w:rsidRPr="00207A80">
        <w:rPr>
          <w:color w:val="000000" w:themeColor="text1"/>
        </w:rPr>
        <w:t xml:space="preserve">for indicating which LBT bandwidth(s) in the BWP is allocated to the UE for the PUSCH transmission. </w:t>
      </w:r>
    </w:p>
    <w:p w14:paraId="4BED3655" w14:textId="77777777" w:rsidR="0048422D" w:rsidRPr="00207A80" w:rsidRDefault="0048422D" w:rsidP="0048422D">
      <w:pPr>
        <w:pStyle w:val="ad"/>
        <w:numPr>
          <w:ilvl w:val="0"/>
          <w:numId w:val="42"/>
        </w:numPr>
        <w:spacing w:after="240"/>
        <w:ind w:left="993"/>
        <w:rPr>
          <w:color w:val="000000" w:themeColor="text1"/>
        </w:rPr>
      </w:pPr>
      <w:r w:rsidRPr="00207A80">
        <w:rPr>
          <w:color w:val="000000" w:themeColor="text1"/>
        </w:rPr>
        <w:t>UE determines frequency domain</w:t>
      </w:r>
      <w:r w:rsidRPr="00207A80">
        <w:rPr>
          <w:rFonts w:hint="eastAsia"/>
          <w:color w:val="000000" w:themeColor="text1"/>
        </w:rPr>
        <w:t xml:space="preserve"> </w:t>
      </w:r>
      <w:r w:rsidRPr="00207A80">
        <w:rPr>
          <w:color w:val="000000" w:themeColor="text1"/>
        </w:rPr>
        <w:t>resource allocation the PUSCH transmission by intersection between allocated interlace(s) and allocated LBT bandwidth(s)</w:t>
      </w:r>
    </w:p>
    <w:p w14:paraId="56EB50D6" w14:textId="77777777" w:rsidR="00F05D60" w:rsidRDefault="00F05D60" w:rsidP="00F05D60">
      <w:pPr>
        <w:pStyle w:val="ad"/>
        <w:spacing w:after="240"/>
        <w:jc w:val="both"/>
        <w:rPr>
          <w:color w:val="000000" w:themeColor="text1"/>
        </w:rPr>
      </w:pPr>
      <w:r w:rsidRPr="00207A80">
        <w:rPr>
          <w:color w:val="000000" w:themeColor="text1"/>
        </w:rPr>
        <w:t xml:space="preserve">Proposal </w:t>
      </w:r>
      <w:r>
        <w:rPr>
          <w:color w:val="000000" w:themeColor="text1"/>
        </w:rPr>
        <w:t>8</w:t>
      </w:r>
      <w:r w:rsidRPr="00207A80">
        <w:rPr>
          <w:color w:val="000000" w:themeColor="text1"/>
        </w:rPr>
        <w:fldChar w:fldCharType="begin"/>
      </w:r>
      <w:r w:rsidRPr="00207A80">
        <w:rPr>
          <w:color w:val="000000" w:themeColor="text1"/>
        </w:rPr>
        <w:instrText xml:space="preserve"> SEQ Proposal \* ARABIC </w:instrText>
      </w:r>
      <w:r w:rsidRPr="00207A80">
        <w:rPr>
          <w:color w:val="000000" w:themeColor="text1"/>
        </w:rPr>
        <w:fldChar w:fldCharType="end"/>
      </w:r>
      <w:r w:rsidRPr="00207A80">
        <w:rPr>
          <w:color w:val="000000" w:themeColor="text1"/>
        </w:rPr>
        <w:t xml:space="preserve">: </w:t>
      </w:r>
      <w:r>
        <w:rPr>
          <w:color w:val="000000" w:themeColor="text1"/>
        </w:rPr>
        <w:t xml:space="preserve">Not </w:t>
      </w:r>
      <w:r w:rsidRPr="00D82BFE">
        <w:rPr>
          <w:color w:val="000000" w:themeColor="text1"/>
        </w:rPr>
        <w:t>support different mappings for dedicated PUCCH and PUSCH</w:t>
      </w:r>
      <w:r>
        <w:rPr>
          <w:color w:val="000000" w:themeColor="text1"/>
        </w:rPr>
        <w:t>.</w:t>
      </w:r>
    </w:p>
    <w:p w14:paraId="1C88FD88" w14:textId="77777777" w:rsidR="00F05D60" w:rsidRPr="00D82BFE" w:rsidRDefault="00F05D60" w:rsidP="00F05D60">
      <w:pPr>
        <w:spacing w:after="240"/>
        <w:jc w:val="both"/>
        <w:rPr>
          <w:b/>
          <w:bCs/>
          <w:color w:val="000000" w:themeColor="text1"/>
        </w:rPr>
      </w:pPr>
      <w:r w:rsidRPr="00D82BFE">
        <w:rPr>
          <w:b/>
          <w:bCs/>
          <w:color w:val="000000" w:themeColor="text1"/>
        </w:rPr>
        <w:t xml:space="preserve">Proposal 9: </w:t>
      </w:r>
      <w:r>
        <w:rPr>
          <w:b/>
          <w:bCs/>
          <w:color w:val="000000" w:themeColor="text1"/>
        </w:rPr>
        <w:t xml:space="preserve">Not support </w:t>
      </w:r>
      <w:r w:rsidRPr="00D82BFE">
        <w:rPr>
          <w:b/>
          <w:bCs/>
          <w:color w:val="000000" w:themeColor="text1"/>
        </w:rPr>
        <w:t>different mappings for different dedicated PUCCH resources</w:t>
      </w:r>
      <w:r>
        <w:rPr>
          <w:b/>
          <w:bCs/>
          <w:color w:val="000000" w:themeColor="text1"/>
        </w:rPr>
        <w:t>.</w:t>
      </w:r>
    </w:p>
    <w:p w14:paraId="4E731170" w14:textId="77777777" w:rsidR="00F05D60" w:rsidRDefault="00F05D60" w:rsidP="00F05D60">
      <w:pPr>
        <w:spacing w:after="240"/>
        <w:jc w:val="both"/>
        <w:rPr>
          <w:b/>
          <w:bCs/>
          <w:color w:val="000000" w:themeColor="text1"/>
        </w:rPr>
      </w:pPr>
      <w:r w:rsidRPr="00D82BFE">
        <w:rPr>
          <w:b/>
          <w:bCs/>
          <w:color w:val="000000" w:themeColor="text1"/>
        </w:rPr>
        <w:t xml:space="preserve">Proposal </w:t>
      </w:r>
      <w:r>
        <w:rPr>
          <w:b/>
          <w:bCs/>
          <w:color w:val="000000" w:themeColor="text1"/>
        </w:rPr>
        <w:t>10</w:t>
      </w:r>
      <w:r w:rsidRPr="00D82BFE">
        <w:rPr>
          <w:b/>
          <w:bCs/>
          <w:color w:val="000000" w:themeColor="text1"/>
        </w:rPr>
        <w:t xml:space="preserve">: </w:t>
      </w:r>
      <w:r>
        <w:rPr>
          <w:b/>
          <w:bCs/>
          <w:color w:val="000000" w:themeColor="text1"/>
        </w:rPr>
        <w:t xml:space="preserve">Not support </w:t>
      </w:r>
      <w:r w:rsidRPr="00D82BFE">
        <w:rPr>
          <w:b/>
          <w:bCs/>
          <w:color w:val="000000" w:themeColor="text1"/>
        </w:rPr>
        <w:t>dynamic switching between different mappings for PUSCH transmissions</w:t>
      </w:r>
      <w:r>
        <w:rPr>
          <w:b/>
          <w:bCs/>
          <w:color w:val="000000" w:themeColor="text1"/>
        </w:rPr>
        <w:t>.</w:t>
      </w:r>
    </w:p>
    <w:p w14:paraId="2F70D705" w14:textId="77777777" w:rsidR="00F05D60" w:rsidRPr="00D82BFE" w:rsidRDefault="00F05D60" w:rsidP="00F05D60">
      <w:pPr>
        <w:spacing w:after="240"/>
        <w:jc w:val="both"/>
        <w:rPr>
          <w:b/>
          <w:bCs/>
          <w:color w:val="000000" w:themeColor="text1"/>
        </w:rPr>
      </w:pPr>
      <w:r w:rsidRPr="00D82BFE">
        <w:rPr>
          <w:b/>
          <w:bCs/>
          <w:color w:val="000000" w:themeColor="text1"/>
        </w:rPr>
        <w:t xml:space="preserve">Proposal </w:t>
      </w:r>
      <w:r>
        <w:rPr>
          <w:b/>
          <w:bCs/>
          <w:color w:val="000000" w:themeColor="text1"/>
        </w:rPr>
        <w:t>11</w:t>
      </w:r>
      <w:r w:rsidRPr="00D82BFE">
        <w:rPr>
          <w:b/>
          <w:bCs/>
          <w:color w:val="000000" w:themeColor="text1"/>
        </w:rPr>
        <w:t xml:space="preserve">: </w:t>
      </w:r>
      <w:r>
        <w:rPr>
          <w:b/>
          <w:bCs/>
          <w:color w:val="000000" w:themeColor="text1"/>
        </w:rPr>
        <w:t>Not support</w:t>
      </w:r>
      <w:r w:rsidRPr="00D82BFE">
        <w:rPr>
          <w:b/>
          <w:bCs/>
          <w:color w:val="000000" w:themeColor="text1"/>
        </w:rPr>
        <w:t xml:space="preserve"> different mappings for PUCCH/PUSCH before and after dedicated RRC configuration</w:t>
      </w:r>
      <w:r>
        <w:rPr>
          <w:b/>
          <w:bCs/>
          <w:color w:val="000000" w:themeColor="text1"/>
        </w:rPr>
        <w:t xml:space="preserve"> on the same serving cell.</w:t>
      </w:r>
    </w:p>
    <w:p w14:paraId="1C38E897" w14:textId="77777777" w:rsidR="0048422D" w:rsidRPr="00207A80" w:rsidRDefault="0048422D" w:rsidP="0048422D">
      <w:pPr>
        <w:snapToGrid w:val="0"/>
        <w:spacing w:before="240"/>
        <w:rPr>
          <w:b/>
          <w:color w:val="000000" w:themeColor="text1"/>
        </w:rPr>
      </w:pPr>
    </w:p>
    <w:p w14:paraId="10CC7074" w14:textId="77777777" w:rsidR="002852B9" w:rsidRPr="00E03053" w:rsidRDefault="002852B9" w:rsidP="00E03053">
      <w:pPr>
        <w:spacing w:afterLines="50" w:after="120"/>
        <w:rPr>
          <w:b/>
          <w:iCs/>
        </w:rPr>
      </w:pPr>
    </w:p>
    <w:p w14:paraId="798A870D" w14:textId="77777777" w:rsidR="00FD3E20" w:rsidRPr="00F05D60" w:rsidRDefault="00FD3E20" w:rsidP="00FD3E20">
      <w:pPr>
        <w:pStyle w:val="af2"/>
        <w:numPr>
          <w:ilvl w:val="0"/>
          <w:numId w:val="5"/>
        </w:numPr>
        <w:spacing w:beforeLines="50" w:before="120" w:afterLines="50" w:after="120"/>
        <w:contextualSpacing w:val="0"/>
        <w:outlineLvl w:val="0"/>
        <w:rPr>
          <w:rFonts w:ascii="Arial" w:eastAsia="SimSun" w:hAnsi="Arial" w:cs="Arial"/>
          <w:b/>
          <w:sz w:val="28"/>
        </w:rPr>
      </w:pPr>
      <w:r w:rsidRPr="00F05D60">
        <w:rPr>
          <w:rFonts w:ascii="Arial" w:hAnsi="Arial" w:cs="Arial"/>
          <w:b/>
          <w:sz w:val="28"/>
        </w:rPr>
        <w:t>References</w:t>
      </w:r>
    </w:p>
    <w:p w14:paraId="2088722E" w14:textId="77777777" w:rsidR="00FC2DFE" w:rsidRDefault="00FC2DFE" w:rsidP="00FC2DFE">
      <w:pPr>
        <w:numPr>
          <w:ilvl w:val="0"/>
          <w:numId w:val="6"/>
        </w:numPr>
        <w:spacing w:afterLines="50" w:after="120"/>
      </w:pPr>
      <w:bookmarkStart w:id="11" w:name="_Ref16766879"/>
      <w:r w:rsidRPr="007D4109">
        <w:t>3GPP RAN1 #9</w:t>
      </w:r>
      <w:r>
        <w:t>7</w:t>
      </w:r>
      <w:r w:rsidRPr="007D4109">
        <w:t>, “Chairman’s Notes RAN1 9</w:t>
      </w:r>
      <w:r>
        <w:t>7</w:t>
      </w:r>
      <w:r w:rsidRPr="007D4109">
        <w:t xml:space="preserve"> final”, </w:t>
      </w:r>
      <w:r>
        <w:t>Reno, USA, May, 2019</w:t>
      </w:r>
      <w:r w:rsidRPr="007D4109">
        <w:t>.</w:t>
      </w:r>
      <w:bookmarkEnd w:id="11"/>
    </w:p>
    <w:p w14:paraId="064D1BE8" w14:textId="0DD195C5" w:rsidR="00FC2DFE" w:rsidRDefault="00FC2DFE" w:rsidP="00FC2DFE">
      <w:pPr>
        <w:numPr>
          <w:ilvl w:val="0"/>
          <w:numId w:val="6"/>
        </w:numPr>
        <w:spacing w:afterLines="50" w:after="120"/>
      </w:pPr>
      <w:bookmarkStart w:id="12" w:name="_Ref16766788"/>
      <w:r w:rsidRPr="007D4109">
        <w:t>3GPP RAN1 #9</w:t>
      </w:r>
      <w:r>
        <w:t>8</w:t>
      </w:r>
      <w:r w:rsidRPr="007D4109">
        <w:t>, “Chairman’s Notes RAN1 9</w:t>
      </w:r>
      <w:r>
        <w:t>8</w:t>
      </w:r>
      <w:r w:rsidRPr="007D4109">
        <w:t xml:space="preserve"> final”, </w:t>
      </w:r>
      <w:r>
        <w:t>Prague, CZ, August, 2019</w:t>
      </w:r>
      <w:r w:rsidRPr="007D4109">
        <w:t>.</w:t>
      </w:r>
      <w:bookmarkEnd w:id="12"/>
    </w:p>
    <w:p w14:paraId="176A8903" w14:textId="5734519F" w:rsidR="0054126A" w:rsidRPr="00215987" w:rsidRDefault="00FC2DFE" w:rsidP="00FC2DFE">
      <w:pPr>
        <w:numPr>
          <w:ilvl w:val="0"/>
          <w:numId w:val="6"/>
        </w:numPr>
        <w:spacing w:afterLines="50" w:after="120"/>
      </w:pPr>
      <w:r w:rsidRPr="007D4109">
        <w:t>3GPP RAN1 #9</w:t>
      </w:r>
      <w:r>
        <w:t>8bis</w:t>
      </w:r>
      <w:r w:rsidRPr="007D4109">
        <w:t>, “Chairman’s Notes RAN1 9</w:t>
      </w:r>
      <w:r>
        <w:t xml:space="preserve">8bis </w:t>
      </w:r>
      <w:r w:rsidRPr="007D4109">
        <w:t xml:space="preserve">final”, </w:t>
      </w:r>
      <w:r w:rsidRPr="00AE23C8">
        <w:t>Chongqing</w:t>
      </w:r>
      <w:r>
        <w:t>, China, October, 2019</w:t>
      </w:r>
    </w:p>
    <w:p w14:paraId="7BAF22C0" w14:textId="77777777" w:rsidR="00A842F8" w:rsidRDefault="00A842F8" w:rsidP="006C1381">
      <w:pPr>
        <w:rPr>
          <w:rFonts w:eastAsia="SimSun"/>
        </w:rPr>
      </w:pPr>
    </w:p>
    <w:bookmarkEnd w:id="1"/>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85945" w14:textId="77777777" w:rsidR="0048422D" w:rsidRDefault="0048422D">
      <w:r>
        <w:separator/>
      </w:r>
    </w:p>
  </w:endnote>
  <w:endnote w:type="continuationSeparator" w:id="0">
    <w:p w14:paraId="3648792C" w14:textId="77777777" w:rsidR="0048422D" w:rsidRDefault="0048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AC352" w14:textId="77777777" w:rsidR="0048422D" w:rsidRDefault="0048422D">
      <w:r>
        <w:separator/>
      </w:r>
    </w:p>
  </w:footnote>
  <w:footnote w:type="continuationSeparator" w:id="0">
    <w:p w14:paraId="44076E5D" w14:textId="77777777" w:rsidR="0048422D" w:rsidRDefault="004842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05A4A"/>
    <w:multiLevelType w:val="hybridMultilevel"/>
    <w:tmpl w:val="186E9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2F1D86"/>
    <w:multiLevelType w:val="hybridMultilevel"/>
    <w:tmpl w:val="58E6C8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B80FC6"/>
    <w:multiLevelType w:val="multilevel"/>
    <w:tmpl w:val="F62A6C50"/>
    <w:lvl w:ilvl="0">
      <w:start w:val="1"/>
      <w:numFmt w:val="decimal"/>
      <w:lvlText w:val="%1."/>
      <w:lvlJc w:val="left"/>
      <w:pPr>
        <w:ind w:left="360" w:hanging="360"/>
      </w:pPr>
      <w:rPr>
        <w:rFonts w:ascii="Arial" w:eastAsiaTheme="minorEastAsia" w:hAnsi="Arial" w:cs="Arial"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33BD2765"/>
    <w:multiLevelType w:val="multilevel"/>
    <w:tmpl w:val="34948032"/>
    <w:lvl w:ilvl="0">
      <w:start w:val="1"/>
      <w:numFmt w:val="decimal"/>
      <w:lvlText w:val="%1."/>
      <w:lvlJc w:val="left"/>
      <w:pPr>
        <w:ind w:left="360" w:hanging="360"/>
      </w:pPr>
      <w:rPr>
        <w:rFonts w:hint="eastAsia"/>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1"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71A32"/>
    <w:multiLevelType w:val="hybridMultilevel"/>
    <w:tmpl w:val="63DE9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7" w15:restartNumberingAfterBreak="0">
    <w:nsid w:val="68C52D1E"/>
    <w:multiLevelType w:val="hybridMultilevel"/>
    <w:tmpl w:val="12ACB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A5768D"/>
    <w:multiLevelType w:val="hybridMultilevel"/>
    <w:tmpl w:val="AF48E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5"/>
  </w:num>
  <w:num w:numId="2">
    <w:abstractNumId w:val="29"/>
  </w:num>
  <w:num w:numId="3">
    <w:abstractNumId w:val="23"/>
  </w:num>
  <w:num w:numId="4">
    <w:abstractNumId w:val="7"/>
  </w:num>
  <w:num w:numId="5">
    <w:abstractNumId w:val="13"/>
  </w:num>
  <w:num w:numId="6">
    <w:abstractNumId w:val="14"/>
  </w:num>
  <w:num w:numId="7">
    <w:abstractNumId w:val="8"/>
  </w:num>
  <w:num w:numId="8">
    <w:abstractNumId w:val="21"/>
  </w:num>
  <w:num w:numId="9">
    <w:abstractNumId w:val="1"/>
  </w:num>
  <w:num w:numId="10">
    <w:abstractNumId w:val="11"/>
  </w:num>
  <w:num w:numId="11">
    <w:abstractNumId w:val="32"/>
  </w:num>
  <w:num w:numId="12">
    <w:abstractNumId w:val="0"/>
  </w:num>
  <w:num w:numId="13">
    <w:abstractNumId w:val="4"/>
  </w:num>
  <w:num w:numId="14">
    <w:abstractNumId w:val="43"/>
  </w:num>
  <w:num w:numId="15">
    <w:abstractNumId w:val="45"/>
  </w:num>
  <w:num w:numId="16">
    <w:abstractNumId w:val="10"/>
  </w:num>
  <w:num w:numId="17">
    <w:abstractNumId w:val="20"/>
  </w:num>
  <w:num w:numId="18">
    <w:abstractNumId w:val="36"/>
  </w:num>
  <w:num w:numId="19">
    <w:abstractNumId w:val="28"/>
  </w:num>
  <w:num w:numId="20">
    <w:abstractNumId w:val="18"/>
  </w:num>
  <w:num w:numId="21">
    <w:abstractNumId w:val="47"/>
  </w:num>
  <w:num w:numId="22">
    <w:abstractNumId w:val="41"/>
  </w:num>
  <w:num w:numId="23">
    <w:abstractNumId w:val="6"/>
  </w:num>
  <w:num w:numId="24">
    <w:abstractNumId w:val="9"/>
  </w:num>
  <w:num w:numId="25">
    <w:abstractNumId w:val="17"/>
  </w:num>
  <w:num w:numId="26">
    <w:abstractNumId w:val="46"/>
  </w:num>
  <w:num w:numId="27">
    <w:abstractNumId w:val="15"/>
  </w:num>
  <w:num w:numId="28">
    <w:abstractNumId w:val="38"/>
  </w:num>
  <w:num w:numId="29">
    <w:abstractNumId w:val="40"/>
  </w:num>
  <w:num w:numId="30">
    <w:abstractNumId w:val="33"/>
  </w:num>
  <w:num w:numId="31">
    <w:abstractNumId w:val="39"/>
  </w:num>
  <w:num w:numId="32">
    <w:abstractNumId w:val="26"/>
  </w:num>
  <w:num w:numId="33">
    <w:abstractNumId w:val="2"/>
  </w:num>
  <w:num w:numId="34">
    <w:abstractNumId w:val="30"/>
  </w:num>
  <w:num w:numId="35">
    <w:abstractNumId w:val="19"/>
  </w:num>
  <w:num w:numId="36">
    <w:abstractNumId w:val="27"/>
  </w:num>
  <w:num w:numId="37">
    <w:abstractNumId w:val="16"/>
  </w:num>
  <w:num w:numId="38">
    <w:abstractNumId w:val="25"/>
  </w:num>
  <w:num w:numId="39">
    <w:abstractNumId w:val="24"/>
  </w:num>
  <w:num w:numId="40">
    <w:abstractNumId w:val="34"/>
  </w:num>
  <w:num w:numId="41">
    <w:abstractNumId w:val="5"/>
  </w:num>
  <w:num w:numId="42">
    <w:abstractNumId w:val="37"/>
  </w:num>
  <w:num w:numId="43">
    <w:abstractNumId w:val="3"/>
  </w:num>
  <w:num w:numId="44">
    <w:abstractNumId w:val="42"/>
  </w:num>
  <w:num w:numId="45">
    <w:abstractNumId w:val="22"/>
  </w:num>
  <w:num w:numId="46">
    <w:abstractNumId w:val="12"/>
  </w:num>
  <w:num w:numId="47">
    <w:abstractNumId w:val="44"/>
  </w:num>
  <w:num w:numId="4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3C08"/>
    <w:rsid w:val="000A471A"/>
    <w:rsid w:val="000A7B1E"/>
    <w:rsid w:val="000B3299"/>
    <w:rsid w:val="000B565C"/>
    <w:rsid w:val="000B69C4"/>
    <w:rsid w:val="000B6D1E"/>
    <w:rsid w:val="000B7E80"/>
    <w:rsid w:val="000C1B39"/>
    <w:rsid w:val="000C358C"/>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1200"/>
    <w:rsid w:val="001225B7"/>
    <w:rsid w:val="0012284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3747"/>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97F07"/>
    <w:rsid w:val="001A0B1E"/>
    <w:rsid w:val="001A28FE"/>
    <w:rsid w:val="001A2F1C"/>
    <w:rsid w:val="001A2FF5"/>
    <w:rsid w:val="001A7B82"/>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C9"/>
    <w:rsid w:val="001F6982"/>
    <w:rsid w:val="001F703D"/>
    <w:rsid w:val="00200E87"/>
    <w:rsid w:val="00201DAA"/>
    <w:rsid w:val="00202D37"/>
    <w:rsid w:val="00204F59"/>
    <w:rsid w:val="00205B9A"/>
    <w:rsid w:val="00205D8B"/>
    <w:rsid w:val="002076C2"/>
    <w:rsid w:val="00207A80"/>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02E6"/>
    <w:rsid w:val="002538ED"/>
    <w:rsid w:val="002607F3"/>
    <w:rsid w:val="00261EF6"/>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53F3"/>
    <w:rsid w:val="00290736"/>
    <w:rsid w:val="00290E8E"/>
    <w:rsid w:val="00291CF7"/>
    <w:rsid w:val="00292686"/>
    <w:rsid w:val="00292AB5"/>
    <w:rsid w:val="0029315B"/>
    <w:rsid w:val="002946A4"/>
    <w:rsid w:val="002952E1"/>
    <w:rsid w:val="00296E15"/>
    <w:rsid w:val="00297B83"/>
    <w:rsid w:val="002A0AD7"/>
    <w:rsid w:val="002A7B32"/>
    <w:rsid w:val="002B04E1"/>
    <w:rsid w:val="002B0BA9"/>
    <w:rsid w:val="002B2653"/>
    <w:rsid w:val="002B276E"/>
    <w:rsid w:val="002B364B"/>
    <w:rsid w:val="002B4D54"/>
    <w:rsid w:val="002B6BF2"/>
    <w:rsid w:val="002B71A5"/>
    <w:rsid w:val="002B7A18"/>
    <w:rsid w:val="002C145E"/>
    <w:rsid w:val="002C1C5A"/>
    <w:rsid w:val="002C4988"/>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5B4D"/>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12D"/>
    <w:rsid w:val="003B1563"/>
    <w:rsid w:val="003B1C2E"/>
    <w:rsid w:val="003B30B2"/>
    <w:rsid w:val="003B4327"/>
    <w:rsid w:val="003B4964"/>
    <w:rsid w:val="003B4C50"/>
    <w:rsid w:val="003B665E"/>
    <w:rsid w:val="003B7160"/>
    <w:rsid w:val="003B7F0F"/>
    <w:rsid w:val="003C053B"/>
    <w:rsid w:val="003C1253"/>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D7BD4"/>
    <w:rsid w:val="003E2F37"/>
    <w:rsid w:val="003E30AE"/>
    <w:rsid w:val="003E4EF1"/>
    <w:rsid w:val="003F0199"/>
    <w:rsid w:val="003F10B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5787"/>
    <w:rsid w:val="00476CB2"/>
    <w:rsid w:val="0047741B"/>
    <w:rsid w:val="00480132"/>
    <w:rsid w:val="00480C37"/>
    <w:rsid w:val="00480C51"/>
    <w:rsid w:val="00480CF0"/>
    <w:rsid w:val="0048132D"/>
    <w:rsid w:val="00482252"/>
    <w:rsid w:val="00483DAC"/>
    <w:rsid w:val="0048422D"/>
    <w:rsid w:val="00486335"/>
    <w:rsid w:val="00490857"/>
    <w:rsid w:val="00491024"/>
    <w:rsid w:val="004912B8"/>
    <w:rsid w:val="00491813"/>
    <w:rsid w:val="0049335A"/>
    <w:rsid w:val="00494DC2"/>
    <w:rsid w:val="004963EA"/>
    <w:rsid w:val="00496643"/>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FB9"/>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40CF"/>
    <w:rsid w:val="0051580B"/>
    <w:rsid w:val="00515E0F"/>
    <w:rsid w:val="00517038"/>
    <w:rsid w:val="00517CB2"/>
    <w:rsid w:val="00522ED6"/>
    <w:rsid w:val="00524DCF"/>
    <w:rsid w:val="00525433"/>
    <w:rsid w:val="0052558F"/>
    <w:rsid w:val="00525D28"/>
    <w:rsid w:val="005273BD"/>
    <w:rsid w:val="005365C9"/>
    <w:rsid w:val="00536F02"/>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F03"/>
    <w:rsid w:val="00584C38"/>
    <w:rsid w:val="005851EB"/>
    <w:rsid w:val="00585D2C"/>
    <w:rsid w:val="0058733E"/>
    <w:rsid w:val="00587DFB"/>
    <w:rsid w:val="00590615"/>
    <w:rsid w:val="0059141C"/>
    <w:rsid w:val="00592106"/>
    <w:rsid w:val="0059237F"/>
    <w:rsid w:val="00592912"/>
    <w:rsid w:val="0059309B"/>
    <w:rsid w:val="00593806"/>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67C5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6F63"/>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273F"/>
    <w:rsid w:val="006F36CB"/>
    <w:rsid w:val="006F3968"/>
    <w:rsid w:val="006F614A"/>
    <w:rsid w:val="006F7B83"/>
    <w:rsid w:val="00701078"/>
    <w:rsid w:val="00702C58"/>
    <w:rsid w:val="007057F3"/>
    <w:rsid w:val="007067CD"/>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2743"/>
    <w:rsid w:val="007667C1"/>
    <w:rsid w:val="00766B89"/>
    <w:rsid w:val="0076746E"/>
    <w:rsid w:val="007675FE"/>
    <w:rsid w:val="00767E3D"/>
    <w:rsid w:val="00771323"/>
    <w:rsid w:val="007729A6"/>
    <w:rsid w:val="00772E36"/>
    <w:rsid w:val="00772F24"/>
    <w:rsid w:val="00773AA3"/>
    <w:rsid w:val="00775AEE"/>
    <w:rsid w:val="00776F34"/>
    <w:rsid w:val="007773A5"/>
    <w:rsid w:val="007773CA"/>
    <w:rsid w:val="007775E1"/>
    <w:rsid w:val="00781432"/>
    <w:rsid w:val="007815A3"/>
    <w:rsid w:val="00783E63"/>
    <w:rsid w:val="00786BAB"/>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0527"/>
    <w:rsid w:val="007B1B06"/>
    <w:rsid w:val="007B46E7"/>
    <w:rsid w:val="007B4F4C"/>
    <w:rsid w:val="007B5B43"/>
    <w:rsid w:val="007B5E9F"/>
    <w:rsid w:val="007B6DA3"/>
    <w:rsid w:val="007B6FFB"/>
    <w:rsid w:val="007C04E7"/>
    <w:rsid w:val="007C21A5"/>
    <w:rsid w:val="007C246A"/>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3B9C"/>
    <w:rsid w:val="00806378"/>
    <w:rsid w:val="00810A3A"/>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79FE"/>
    <w:rsid w:val="0092083F"/>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4901"/>
    <w:rsid w:val="009656D2"/>
    <w:rsid w:val="009657AF"/>
    <w:rsid w:val="00971C1A"/>
    <w:rsid w:val="009720D8"/>
    <w:rsid w:val="00972138"/>
    <w:rsid w:val="009722BA"/>
    <w:rsid w:val="0097391E"/>
    <w:rsid w:val="00973D7F"/>
    <w:rsid w:val="00973FCA"/>
    <w:rsid w:val="0097447C"/>
    <w:rsid w:val="009764E0"/>
    <w:rsid w:val="00976AB9"/>
    <w:rsid w:val="00976F0C"/>
    <w:rsid w:val="00981FB1"/>
    <w:rsid w:val="00982A90"/>
    <w:rsid w:val="00984CF2"/>
    <w:rsid w:val="00986608"/>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9A8"/>
    <w:rsid w:val="009C63A4"/>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6BF"/>
    <w:rsid w:val="00A42F3A"/>
    <w:rsid w:val="00A43B56"/>
    <w:rsid w:val="00A440DC"/>
    <w:rsid w:val="00A443D7"/>
    <w:rsid w:val="00A455B5"/>
    <w:rsid w:val="00A46EF7"/>
    <w:rsid w:val="00A47012"/>
    <w:rsid w:val="00A47700"/>
    <w:rsid w:val="00A47A7A"/>
    <w:rsid w:val="00A52A70"/>
    <w:rsid w:val="00A54C58"/>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E1B95"/>
    <w:rsid w:val="00AE245E"/>
    <w:rsid w:val="00AE4161"/>
    <w:rsid w:val="00AE6ADA"/>
    <w:rsid w:val="00AE7EA7"/>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60171"/>
    <w:rsid w:val="00B61385"/>
    <w:rsid w:val="00B6298D"/>
    <w:rsid w:val="00B63F66"/>
    <w:rsid w:val="00B652AB"/>
    <w:rsid w:val="00B67093"/>
    <w:rsid w:val="00B70D6A"/>
    <w:rsid w:val="00B71DE1"/>
    <w:rsid w:val="00B72EEA"/>
    <w:rsid w:val="00B733D1"/>
    <w:rsid w:val="00B73D1A"/>
    <w:rsid w:val="00B73DD8"/>
    <w:rsid w:val="00B74A2F"/>
    <w:rsid w:val="00B75D1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A7FCC"/>
    <w:rsid w:val="00BB00DE"/>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76"/>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4390"/>
    <w:rsid w:val="00C84A21"/>
    <w:rsid w:val="00C87F13"/>
    <w:rsid w:val="00C87FEB"/>
    <w:rsid w:val="00C91077"/>
    <w:rsid w:val="00C915BC"/>
    <w:rsid w:val="00C92937"/>
    <w:rsid w:val="00C93576"/>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510B"/>
    <w:rsid w:val="00CE67D7"/>
    <w:rsid w:val="00CE7774"/>
    <w:rsid w:val="00CE7DBA"/>
    <w:rsid w:val="00CF0AF4"/>
    <w:rsid w:val="00CF1DFC"/>
    <w:rsid w:val="00CF3DF8"/>
    <w:rsid w:val="00CF443F"/>
    <w:rsid w:val="00CF6EF5"/>
    <w:rsid w:val="00D0229D"/>
    <w:rsid w:val="00D03376"/>
    <w:rsid w:val="00D03619"/>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373A6"/>
    <w:rsid w:val="00D4075D"/>
    <w:rsid w:val="00D4192D"/>
    <w:rsid w:val="00D43E7F"/>
    <w:rsid w:val="00D440EB"/>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2BFE"/>
    <w:rsid w:val="00D840FF"/>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1D6"/>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52DB"/>
    <w:rsid w:val="00DE7751"/>
    <w:rsid w:val="00DF0656"/>
    <w:rsid w:val="00DF0F21"/>
    <w:rsid w:val="00DF2742"/>
    <w:rsid w:val="00DF3AB5"/>
    <w:rsid w:val="00DF4466"/>
    <w:rsid w:val="00DF5053"/>
    <w:rsid w:val="00DF55C4"/>
    <w:rsid w:val="00DF5FBC"/>
    <w:rsid w:val="00DF6A3C"/>
    <w:rsid w:val="00DF7AC0"/>
    <w:rsid w:val="00E029E7"/>
    <w:rsid w:val="00E02D92"/>
    <w:rsid w:val="00E03053"/>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9D4"/>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47B2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5FC9"/>
    <w:rsid w:val="00EA608A"/>
    <w:rsid w:val="00EA664C"/>
    <w:rsid w:val="00EA6F1B"/>
    <w:rsid w:val="00EB04B9"/>
    <w:rsid w:val="00EB11A0"/>
    <w:rsid w:val="00EB1E27"/>
    <w:rsid w:val="00EB337C"/>
    <w:rsid w:val="00EB36BF"/>
    <w:rsid w:val="00EB39E5"/>
    <w:rsid w:val="00EB4517"/>
    <w:rsid w:val="00EB4B9C"/>
    <w:rsid w:val="00EB4D13"/>
    <w:rsid w:val="00EB51D5"/>
    <w:rsid w:val="00EB5224"/>
    <w:rsid w:val="00EB5A1C"/>
    <w:rsid w:val="00EC07BE"/>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5D60"/>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63176"/>
    <w:rsid w:val="00F701B7"/>
    <w:rsid w:val="00F71084"/>
    <w:rsid w:val="00F72A1C"/>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2DFE"/>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2927"/>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aliases w:val="TableGrid"/>
    <w:basedOn w:val="a1"/>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purl.org/dc/terms/"/>
    <ds:schemaRef ds:uri="http://schemas.microsoft.com/sharepoint/v4"/>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 ds:uri="9238aee7-caa6-41e3-83d0-457e088803cc"/>
    <ds:schemaRef ds:uri="81c2d00d-6e98-4ecf-9fde-812538fb8530"/>
    <ds:schemaRef ds:uri="http://schemas.microsoft.com/office/2006/metadata/properties"/>
  </ds:schemaRefs>
</ds:datastoreItem>
</file>

<file path=customXml/itemProps4.xml><?xml version="1.0" encoding="utf-8"?>
<ds:datastoreItem xmlns:ds="http://schemas.openxmlformats.org/officeDocument/2006/customXml" ds:itemID="{7987E226-30A9-4B90-83EC-BEA4820A3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6099</TotalTime>
  <Pages>10</Pages>
  <Words>4195</Words>
  <Characters>24355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MediaTek</Company>
  <LinksUpToDate>false</LinksUpToDate>
  <CharactersWithSpaces>28494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dc:description/>
  <cp:lastPrinted>2018-01-12T00:47:00Z</cp:lastPrinted>
  <dcterms:created xsi:type="dcterms:W3CDTF">2019-05-03T17:36:00Z</dcterms:created>
  <dcterms:modified xsi:type="dcterms:W3CDTF">2019-11-07T02:29:00Z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